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F5A59" w14:textId="00161382" w:rsidR="006269DA" w:rsidRPr="0099066A" w:rsidRDefault="001148CC" w:rsidP="006269DA">
      <w:pPr>
        <w:tabs>
          <w:tab w:val="left" w:pos="5339"/>
          <w:tab w:val="center" w:pos="7143"/>
        </w:tabs>
        <w:spacing w:after="0" w:line="276" w:lineRule="auto"/>
        <w:jc w:val="both"/>
        <w:rPr>
          <w:rFonts w:cs="Arial"/>
          <w:sz w:val="24"/>
          <w:szCs w:val="24"/>
        </w:rPr>
      </w:pPr>
      <w:r>
        <w:rPr>
          <w:rFonts w:cs="Arial"/>
          <w:b/>
          <w:bCs/>
          <w:noProof/>
          <w:sz w:val="44"/>
          <w:szCs w:val="44"/>
        </w:rPr>
        <w:drawing>
          <wp:anchor distT="0" distB="0" distL="114300" distR="114300" simplePos="0" relativeHeight="251658752" behindDoc="0" locked="0" layoutInCell="1" allowOverlap="1" wp14:anchorId="036B8C70" wp14:editId="336BDB09">
            <wp:simplePos x="0" y="0"/>
            <wp:positionH relativeFrom="column">
              <wp:posOffset>-1270</wp:posOffset>
            </wp:positionH>
            <wp:positionV relativeFrom="paragraph">
              <wp:posOffset>-962297</wp:posOffset>
            </wp:positionV>
            <wp:extent cx="6328410" cy="103060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8410" cy="1030605"/>
                    </a:xfrm>
                    <a:prstGeom prst="rect">
                      <a:avLst/>
                    </a:prstGeom>
                    <a:noFill/>
                  </pic:spPr>
                </pic:pic>
              </a:graphicData>
            </a:graphic>
          </wp:anchor>
        </w:drawing>
      </w:r>
    </w:p>
    <w:p w14:paraId="1F99733B" w14:textId="77777777" w:rsidR="006269DA" w:rsidRPr="0099066A" w:rsidRDefault="006269DA" w:rsidP="006269DA">
      <w:pPr>
        <w:tabs>
          <w:tab w:val="left" w:pos="5339"/>
          <w:tab w:val="center" w:pos="7143"/>
        </w:tabs>
        <w:spacing w:after="0" w:line="276" w:lineRule="auto"/>
        <w:jc w:val="both"/>
        <w:rPr>
          <w:rFonts w:cs="Arial"/>
          <w:sz w:val="24"/>
          <w:szCs w:val="24"/>
        </w:rPr>
      </w:pPr>
    </w:p>
    <w:p w14:paraId="0B5CC3C2" w14:textId="77777777" w:rsidR="006269DA" w:rsidRPr="0099066A" w:rsidRDefault="006269DA" w:rsidP="006269DA">
      <w:pPr>
        <w:tabs>
          <w:tab w:val="left" w:pos="5339"/>
          <w:tab w:val="center" w:pos="7143"/>
        </w:tabs>
        <w:spacing w:after="0" w:line="276" w:lineRule="auto"/>
        <w:jc w:val="both"/>
        <w:rPr>
          <w:rFonts w:cs="Arial"/>
          <w:sz w:val="24"/>
          <w:szCs w:val="24"/>
        </w:rPr>
      </w:pPr>
    </w:p>
    <w:p w14:paraId="49A222E8" w14:textId="021DAC96" w:rsidR="005013F5" w:rsidRDefault="005013F5" w:rsidP="006269DA">
      <w:pPr>
        <w:tabs>
          <w:tab w:val="left" w:pos="5339"/>
          <w:tab w:val="center" w:pos="7143"/>
        </w:tabs>
        <w:spacing w:after="0" w:line="276" w:lineRule="auto"/>
        <w:jc w:val="center"/>
        <w:rPr>
          <w:rFonts w:cs="Arial"/>
          <w:b/>
          <w:bCs/>
          <w:sz w:val="44"/>
          <w:szCs w:val="44"/>
        </w:rPr>
      </w:pPr>
    </w:p>
    <w:p w14:paraId="6E3B6ECD" w14:textId="20C6A78A" w:rsidR="005013F5" w:rsidRDefault="005013F5" w:rsidP="006269DA">
      <w:pPr>
        <w:tabs>
          <w:tab w:val="left" w:pos="5339"/>
          <w:tab w:val="center" w:pos="7143"/>
        </w:tabs>
        <w:spacing w:after="0" w:line="276" w:lineRule="auto"/>
        <w:jc w:val="center"/>
        <w:rPr>
          <w:rFonts w:cs="Arial"/>
          <w:b/>
          <w:bCs/>
          <w:sz w:val="44"/>
          <w:szCs w:val="44"/>
        </w:rPr>
      </w:pPr>
    </w:p>
    <w:p w14:paraId="758B7C5A" w14:textId="77777777" w:rsidR="005013F5" w:rsidRDefault="005013F5" w:rsidP="006269DA">
      <w:pPr>
        <w:tabs>
          <w:tab w:val="left" w:pos="5339"/>
          <w:tab w:val="center" w:pos="7143"/>
        </w:tabs>
        <w:spacing w:after="0" w:line="276" w:lineRule="auto"/>
        <w:jc w:val="center"/>
        <w:rPr>
          <w:rFonts w:cs="Arial"/>
          <w:b/>
          <w:bCs/>
          <w:sz w:val="44"/>
          <w:szCs w:val="44"/>
        </w:rPr>
      </w:pPr>
    </w:p>
    <w:p w14:paraId="29134AA7" w14:textId="77777777" w:rsidR="005013F5" w:rsidRDefault="005013F5" w:rsidP="006269DA">
      <w:pPr>
        <w:tabs>
          <w:tab w:val="left" w:pos="5339"/>
          <w:tab w:val="center" w:pos="7143"/>
        </w:tabs>
        <w:spacing w:after="0" w:line="276" w:lineRule="auto"/>
        <w:jc w:val="center"/>
        <w:rPr>
          <w:rFonts w:cs="Arial"/>
          <w:b/>
          <w:bCs/>
          <w:sz w:val="44"/>
          <w:szCs w:val="44"/>
        </w:rPr>
      </w:pPr>
    </w:p>
    <w:p w14:paraId="0E00092D" w14:textId="032E7A37" w:rsidR="00EA7E0C" w:rsidRPr="0099066A" w:rsidRDefault="006269DA" w:rsidP="006269DA">
      <w:pPr>
        <w:tabs>
          <w:tab w:val="left" w:pos="5339"/>
          <w:tab w:val="center" w:pos="7143"/>
        </w:tabs>
        <w:spacing w:after="0" w:line="276" w:lineRule="auto"/>
        <w:jc w:val="center"/>
        <w:rPr>
          <w:rFonts w:cs="Arial"/>
          <w:b/>
          <w:bCs/>
          <w:sz w:val="44"/>
          <w:szCs w:val="44"/>
        </w:rPr>
      </w:pPr>
      <w:r w:rsidRPr="0099066A">
        <w:rPr>
          <w:rFonts w:cs="Arial"/>
          <w:b/>
          <w:bCs/>
          <w:sz w:val="44"/>
          <w:szCs w:val="44"/>
        </w:rPr>
        <w:t xml:space="preserve">PROGRAMMA REGIONALE </w:t>
      </w:r>
    </w:p>
    <w:p w14:paraId="3FDFC963" w14:textId="0B8AC2E2" w:rsidR="006269DA" w:rsidRPr="0099066A" w:rsidRDefault="00BD6C3B" w:rsidP="006269DA">
      <w:pPr>
        <w:tabs>
          <w:tab w:val="left" w:pos="5339"/>
          <w:tab w:val="center" w:pos="7143"/>
        </w:tabs>
        <w:spacing w:after="0" w:line="276" w:lineRule="auto"/>
        <w:jc w:val="center"/>
        <w:rPr>
          <w:rFonts w:cs="Arial"/>
          <w:b/>
          <w:bCs/>
          <w:sz w:val="44"/>
          <w:szCs w:val="44"/>
        </w:rPr>
      </w:pPr>
      <w:r w:rsidRPr="0099066A">
        <w:rPr>
          <w:rFonts w:cs="Arial"/>
          <w:b/>
          <w:bCs/>
          <w:sz w:val="44"/>
          <w:szCs w:val="44"/>
        </w:rPr>
        <w:t xml:space="preserve">FESR </w:t>
      </w:r>
      <w:r w:rsidR="006B719D">
        <w:rPr>
          <w:rFonts w:cs="Arial"/>
          <w:b/>
          <w:bCs/>
          <w:sz w:val="44"/>
          <w:szCs w:val="44"/>
        </w:rPr>
        <w:t>MARCHE</w:t>
      </w:r>
      <w:r w:rsidR="006D219D" w:rsidRPr="0099066A">
        <w:rPr>
          <w:rFonts w:cs="Arial"/>
          <w:b/>
          <w:bCs/>
          <w:sz w:val="44"/>
          <w:szCs w:val="44"/>
        </w:rPr>
        <w:t xml:space="preserve"> </w:t>
      </w:r>
      <w:r w:rsidR="00EA7E0C" w:rsidRPr="0099066A">
        <w:rPr>
          <w:rFonts w:cs="Arial"/>
          <w:b/>
          <w:bCs/>
          <w:sz w:val="44"/>
          <w:szCs w:val="44"/>
        </w:rPr>
        <w:t>2021-2027</w:t>
      </w:r>
    </w:p>
    <w:p w14:paraId="65D52E6D" w14:textId="77777777" w:rsidR="006269DA" w:rsidRPr="0099066A" w:rsidRDefault="006269DA" w:rsidP="006269DA">
      <w:pPr>
        <w:tabs>
          <w:tab w:val="left" w:pos="5339"/>
          <w:tab w:val="center" w:pos="7143"/>
        </w:tabs>
        <w:spacing w:after="0" w:line="276" w:lineRule="auto"/>
        <w:jc w:val="both"/>
        <w:rPr>
          <w:rFonts w:cs="Arial"/>
          <w:sz w:val="44"/>
          <w:szCs w:val="44"/>
        </w:rPr>
      </w:pPr>
    </w:p>
    <w:p w14:paraId="1FE922F8" w14:textId="77777777" w:rsidR="006269DA" w:rsidRDefault="006269DA" w:rsidP="006269DA">
      <w:pPr>
        <w:tabs>
          <w:tab w:val="left" w:pos="5339"/>
          <w:tab w:val="center" w:pos="7143"/>
        </w:tabs>
        <w:spacing w:after="0" w:line="276" w:lineRule="auto"/>
        <w:jc w:val="both"/>
        <w:rPr>
          <w:rFonts w:cs="Arial"/>
          <w:sz w:val="24"/>
          <w:szCs w:val="24"/>
        </w:rPr>
      </w:pPr>
    </w:p>
    <w:p w14:paraId="4674B13E" w14:textId="77777777" w:rsidR="005013F5" w:rsidRDefault="005013F5" w:rsidP="006269DA">
      <w:pPr>
        <w:tabs>
          <w:tab w:val="left" w:pos="5339"/>
          <w:tab w:val="center" w:pos="7143"/>
        </w:tabs>
        <w:spacing w:after="0" w:line="276" w:lineRule="auto"/>
        <w:jc w:val="both"/>
        <w:rPr>
          <w:rFonts w:cs="Arial"/>
          <w:sz w:val="24"/>
          <w:szCs w:val="24"/>
        </w:rPr>
      </w:pPr>
    </w:p>
    <w:p w14:paraId="1A58E5E7" w14:textId="77777777" w:rsidR="005013F5" w:rsidRDefault="005013F5" w:rsidP="006269DA">
      <w:pPr>
        <w:tabs>
          <w:tab w:val="left" w:pos="5339"/>
          <w:tab w:val="center" w:pos="7143"/>
        </w:tabs>
        <w:spacing w:after="0" w:line="276" w:lineRule="auto"/>
        <w:jc w:val="both"/>
        <w:rPr>
          <w:rFonts w:cs="Arial"/>
          <w:sz w:val="24"/>
          <w:szCs w:val="24"/>
        </w:rPr>
      </w:pPr>
    </w:p>
    <w:p w14:paraId="2D93C9D7" w14:textId="77777777" w:rsidR="005013F5" w:rsidRDefault="005013F5" w:rsidP="006269DA">
      <w:pPr>
        <w:tabs>
          <w:tab w:val="left" w:pos="5339"/>
          <w:tab w:val="center" w:pos="7143"/>
        </w:tabs>
        <w:spacing w:after="0" w:line="276" w:lineRule="auto"/>
        <w:jc w:val="both"/>
        <w:rPr>
          <w:rFonts w:cs="Arial"/>
          <w:sz w:val="24"/>
          <w:szCs w:val="24"/>
        </w:rPr>
      </w:pPr>
    </w:p>
    <w:p w14:paraId="0214A6AC" w14:textId="77777777" w:rsidR="005013F5" w:rsidRDefault="005013F5" w:rsidP="006269DA">
      <w:pPr>
        <w:tabs>
          <w:tab w:val="left" w:pos="5339"/>
          <w:tab w:val="center" w:pos="7143"/>
        </w:tabs>
        <w:spacing w:after="0" w:line="276" w:lineRule="auto"/>
        <w:jc w:val="both"/>
        <w:rPr>
          <w:rFonts w:cs="Arial"/>
          <w:sz w:val="24"/>
          <w:szCs w:val="24"/>
        </w:rPr>
      </w:pPr>
    </w:p>
    <w:p w14:paraId="6B4FFE3C" w14:textId="77777777" w:rsidR="005013F5" w:rsidRDefault="005013F5" w:rsidP="006269DA">
      <w:pPr>
        <w:tabs>
          <w:tab w:val="left" w:pos="5339"/>
          <w:tab w:val="center" w:pos="7143"/>
        </w:tabs>
        <w:spacing w:after="0" w:line="276" w:lineRule="auto"/>
        <w:jc w:val="both"/>
        <w:rPr>
          <w:rFonts w:cs="Arial"/>
          <w:sz w:val="24"/>
          <w:szCs w:val="24"/>
        </w:rPr>
      </w:pPr>
    </w:p>
    <w:p w14:paraId="05272760" w14:textId="77777777" w:rsidR="005013F5" w:rsidRPr="0099066A" w:rsidRDefault="005013F5" w:rsidP="006269DA">
      <w:pPr>
        <w:tabs>
          <w:tab w:val="left" w:pos="5339"/>
          <w:tab w:val="center" w:pos="7143"/>
        </w:tabs>
        <w:spacing w:after="0" w:line="276" w:lineRule="auto"/>
        <w:jc w:val="both"/>
        <w:rPr>
          <w:rFonts w:cs="Arial"/>
          <w:sz w:val="24"/>
          <w:szCs w:val="24"/>
        </w:rPr>
      </w:pPr>
    </w:p>
    <w:p w14:paraId="5F0DE877" w14:textId="22331A0E" w:rsidR="006269DA" w:rsidRPr="0099066A" w:rsidRDefault="00BD6C3B" w:rsidP="006269DA">
      <w:pPr>
        <w:tabs>
          <w:tab w:val="left" w:pos="5339"/>
          <w:tab w:val="center" w:pos="7143"/>
        </w:tabs>
        <w:spacing w:after="0" w:line="276" w:lineRule="auto"/>
        <w:jc w:val="both"/>
        <w:rPr>
          <w:rFonts w:cs="Arial"/>
          <w:sz w:val="24"/>
          <w:szCs w:val="24"/>
        </w:rPr>
      </w:pPr>
      <w:r>
        <w:rPr>
          <w:rFonts w:cs="Arial"/>
          <w:sz w:val="24"/>
          <w:szCs w:val="24"/>
        </w:rPr>
        <w:t>Relazione sul</w:t>
      </w:r>
      <w:r w:rsidR="006269DA" w:rsidRPr="0099066A">
        <w:rPr>
          <w:rFonts w:cs="Arial"/>
          <w:sz w:val="24"/>
          <w:szCs w:val="24"/>
        </w:rPr>
        <w:t xml:space="preserve"> Sistema di Gestione e Controllo dell’Organismo Intermedio</w:t>
      </w:r>
    </w:p>
    <w:p w14:paraId="0639277A" w14:textId="77777777" w:rsidR="006269DA" w:rsidRPr="0099066A" w:rsidRDefault="006269DA" w:rsidP="006269DA">
      <w:pPr>
        <w:tabs>
          <w:tab w:val="left" w:pos="5339"/>
          <w:tab w:val="center" w:pos="7143"/>
        </w:tabs>
        <w:spacing w:after="0" w:line="276" w:lineRule="auto"/>
        <w:jc w:val="both"/>
        <w:rPr>
          <w:rFonts w:cs="Arial"/>
          <w:sz w:val="24"/>
          <w:szCs w:val="24"/>
        </w:rPr>
      </w:pPr>
    </w:p>
    <w:p w14:paraId="3A902658" w14:textId="77777777" w:rsidR="006269DA" w:rsidRPr="0099066A" w:rsidRDefault="006269DA" w:rsidP="006269DA">
      <w:pPr>
        <w:tabs>
          <w:tab w:val="left" w:pos="5339"/>
          <w:tab w:val="center" w:pos="7143"/>
        </w:tabs>
        <w:spacing w:after="0" w:line="276" w:lineRule="auto"/>
        <w:jc w:val="both"/>
        <w:rPr>
          <w:rFonts w:cs="Arial"/>
          <w:sz w:val="24"/>
          <w:szCs w:val="24"/>
        </w:rPr>
      </w:pPr>
    </w:p>
    <w:p w14:paraId="003C4B4D" w14:textId="77777777" w:rsidR="006269DA" w:rsidRPr="0099066A" w:rsidRDefault="006269DA" w:rsidP="006269DA">
      <w:pPr>
        <w:tabs>
          <w:tab w:val="left" w:pos="5339"/>
          <w:tab w:val="center" w:pos="7143"/>
        </w:tabs>
        <w:spacing w:after="0" w:line="276" w:lineRule="auto"/>
        <w:jc w:val="both"/>
        <w:rPr>
          <w:rFonts w:cs="Arial"/>
          <w:sz w:val="24"/>
          <w:szCs w:val="24"/>
        </w:rPr>
      </w:pPr>
    </w:p>
    <w:p w14:paraId="3468112D" w14:textId="77777777" w:rsidR="006269DA" w:rsidRPr="0099066A" w:rsidRDefault="006269DA" w:rsidP="006269DA">
      <w:pPr>
        <w:tabs>
          <w:tab w:val="left" w:pos="5339"/>
          <w:tab w:val="center" w:pos="7143"/>
        </w:tabs>
        <w:spacing w:after="0" w:line="276" w:lineRule="auto"/>
        <w:jc w:val="both"/>
        <w:rPr>
          <w:rFonts w:cs="Arial"/>
          <w:sz w:val="24"/>
          <w:szCs w:val="24"/>
        </w:rPr>
      </w:pPr>
    </w:p>
    <w:p w14:paraId="50B9DC53" w14:textId="77777777" w:rsidR="006269DA" w:rsidRPr="0099066A" w:rsidRDefault="006269DA" w:rsidP="006269DA">
      <w:pPr>
        <w:pStyle w:val="Didascalia"/>
        <w:keepNext/>
        <w:spacing w:after="0" w:line="276" w:lineRule="auto"/>
        <w:jc w:val="both"/>
        <w:rPr>
          <w:rFonts w:ascii="Arial" w:hAnsi="Arial" w:cs="Arial"/>
          <w:b/>
          <w:bCs/>
          <w:i w:val="0"/>
          <w:iCs w:val="0"/>
          <w:color w:val="auto"/>
          <w:sz w:val="24"/>
          <w:szCs w:val="24"/>
        </w:rPr>
      </w:pPr>
      <w:r w:rsidRPr="0099066A">
        <w:rPr>
          <w:rFonts w:ascii="Arial" w:hAnsi="Arial" w:cs="Arial"/>
          <w:b/>
          <w:bCs/>
          <w:i w:val="0"/>
          <w:iCs w:val="0"/>
          <w:color w:val="auto"/>
          <w:sz w:val="24"/>
          <w:szCs w:val="24"/>
        </w:rPr>
        <w:t>Elenco emissioni del documento</w:t>
      </w:r>
    </w:p>
    <w:p w14:paraId="05464DBF" w14:textId="77777777" w:rsidR="006269DA" w:rsidRPr="0099066A" w:rsidRDefault="006269DA" w:rsidP="006269DA">
      <w:pPr>
        <w:tabs>
          <w:tab w:val="left" w:pos="5339"/>
          <w:tab w:val="center" w:pos="7143"/>
        </w:tabs>
        <w:spacing w:after="0" w:line="276" w:lineRule="auto"/>
        <w:jc w:val="both"/>
        <w:rPr>
          <w:rFonts w:cs="Arial"/>
          <w:sz w:val="24"/>
          <w:szCs w:val="24"/>
        </w:rPr>
      </w:pPr>
    </w:p>
    <w:tbl>
      <w:tblPr>
        <w:tblStyle w:val="Grigliatabella"/>
        <w:tblpPr w:leftFromText="141" w:rightFromText="141" w:vertAnchor="text" w:horzAnchor="margin" w:tblpY="8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269DA" w:rsidRPr="0099066A" w14:paraId="489409FD" w14:textId="77777777" w:rsidTr="009A7134">
        <w:tc>
          <w:tcPr>
            <w:tcW w:w="4814" w:type="dxa"/>
            <w:tcBorders>
              <w:bottom w:val="single" w:sz="4" w:space="0" w:color="auto"/>
            </w:tcBorders>
            <w:vAlign w:val="center"/>
          </w:tcPr>
          <w:p w14:paraId="752159F2" w14:textId="77777777" w:rsidR="006269DA" w:rsidRPr="0099066A" w:rsidRDefault="006269DA" w:rsidP="009A7134">
            <w:pPr>
              <w:tabs>
                <w:tab w:val="left" w:pos="5339"/>
                <w:tab w:val="center" w:pos="7143"/>
              </w:tabs>
              <w:spacing w:line="276" w:lineRule="auto"/>
              <w:rPr>
                <w:rFonts w:ascii="Arial" w:hAnsi="Arial" w:cs="Arial"/>
                <w:b/>
                <w:bCs/>
                <w:sz w:val="24"/>
                <w:szCs w:val="24"/>
              </w:rPr>
            </w:pPr>
            <w:r w:rsidRPr="0099066A">
              <w:rPr>
                <w:rFonts w:ascii="Arial" w:hAnsi="Arial" w:cs="Arial"/>
                <w:b/>
                <w:bCs/>
                <w:sz w:val="24"/>
                <w:szCs w:val="24"/>
              </w:rPr>
              <w:t>EMISSIONE</w:t>
            </w:r>
          </w:p>
        </w:tc>
        <w:tc>
          <w:tcPr>
            <w:tcW w:w="4814" w:type="dxa"/>
            <w:tcBorders>
              <w:bottom w:val="single" w:sz="4" w:space="0" w:color="auto"/>
            </w:tcBorders>
            <w:vAlign w:val="center"/>
          </w:tcPr>
          <w:p w14:paraId="1B8496A5" w14:textId="77777777" w:rsidR="006269DA" w:rsidRPr="0099066A" w:rsidRDefault="006269DA" w:rsidP="009A7134">
            <w:pPr>
              <w:tabs>
                <w:tab w:val="left" w:pos="5339"/>
                <w:tab w:val="center" w:pos="7143"/>
              </w:tabs>
              <w:spacing w:line="276" w:lineRule="auto"/>
              <w:jc w:val="center"/>
              <w:rPr>
                <w:rFonts w:ascii="Arial" w:hAnsi="Arial" w:cs="Arial"/>
                <w:b/>
                <w:bCs/>
                <w:sz w:val="24"/>
                <w:szCs w:val="24"/>
              </w:rPr>
            </w:pPr>
            <w:r w:rsidRPr="0099066A">
              <w:rPr>
                <w:rFonts w:ascii="Arial" w:hAnsi="Arial" w:cs="Arial"/>
                <w:b/>
                <w:bCs/>
                <w:sz w:val="24"/>
                <w:szCs w:val="24"/>
              </w:rPr>
              <w:t>DATA</w:t>
            </w:r>
          </w:p>
        </w:tc>
      </w:tr>
      <w:tr w:rsidR="006269DA" w:rsidRPr="0099066A" w14:paraId="1FCD3F7F" w14:textId="77777777" w:rsidTr="009A7134">
        <w:tc>
          <w:tcPr>
            <w:tcW w:w="4814" w:type="dxa"/>
            <w:tcBorders>
              <w:top w:val="single" w:sz="4" w:space="0" w:color="auto"/>
            </w:tcBorders>
            <w:vAlign w:val="center"/>
          </w:tcPr>
          <w:p w14:paraId="725004C6" w14:textId="77777777" w:rsidR="006269DA" w:rsidRPr="0099066A" w:rsidRDefault="006269DA" w:rsidP="005C29B7">
            <w:pPr>
              <w:tabs>
                <w:tab w:val="left" w:pos="5339"/>
                <w:tab w:val="center" w:pos="7143"/>
              </w:tabs>
              <w:spacing w:before="240" w:line="276" w:lineRule="auto"/>
              <w:ind w:left="-110"/>
              <w:jc w:val="both"/>
              <w:rPr>
                <w:rFonts w:ascii="Arial" w:hAnsi="Arial" w:cs="Arial"/>
                <w:sz w:val="24"/>
                <w:szCs w:val="24"/>
              </w:rPr>
            </w:pPr>
            <w:r w:rsidRPr="0099066A">
              <w:rPr>
                <w:rFonts w:ascii="Arial" w:hAnsi="Arial" w:cs="Arial"/>
                <w:sz w:val="24"/>
                <w:szCs w:val="24"/>
              </w:rPr>
              <w:t>Prima emissione</w:t>
            </w:r>
          </w:p>
        </w:tc>
        <w:tc>
          <w:tcPr>
            <w:tcW w:w="4814" w:type="dxa"/>
            <w:tcBorders>
              <w:top w:val="single" w:sz="4" w:space="0" w:color="auto"/>
            </w:tcBorders>
            <w:vAlign w:val="center"/>
          </w:tcPr>
          <w:p w14:paraId="02D42648" w14:textId="25DD925F" w:rsidR="006269DA" w:rsidRPr="008C5791" w:rsidRDefault="008C5791" w:rsidP="009A7134">
            <w:pPr>
              <w:tabs>
                <w:tab w:val="left" w:pos="5339"/>
                <w:tab w:val="center" w:pos="7143"/>
              </w:tabs>
              <w:spacing w:before="240" w:line="276" w:lineRule="auto"/>
              <w:jc w:val="center"/>
              <w:rPr>
                <w:rFonts w:ascii="Arial" w:hAnsi="Arial" w:cs="Arial"/>
                <w:sz w:val="24"/>
                <w:szCs w:val="24"/>
              </w:rPr>
            </w:pPr>
            <w:r w:rsidRPr="008C5791">
              <w:rPr>
                <w:rFonts w:ascii="Arial" w:hAnsi="Arial" w:cs="Arial"/>
                <w:sz w:val="24"/>
                <w:szCs w:val="24"/>
              </w:rPr>
              <w:t>2</w:t>
            </w:r>
            <w:r w:rsidR="003D2E58">
              <w:rPr>
                <w:rFonts w:ascii="Arial" w:hAnsi="Arial" w:cs="Arial"/>
                <w:sz w:val="24"/>
                <w:szCs w:val="24"/>
              </w:rPr>
              <w:t>4</w:t>
            </w:r>
            <w:r w:rsidR="006269DA" w:rsidRPr="008C5791">
              <w:rPr>
                <w:rFonts w:ascii="Arial" w:hAnsi="Arial" w:cs="Arial"/>
                <w:sz w:val="24"/>
                <w:szCs w:val="24"/>
              </w:rPr>
              <w:t>/</w:t>
            </w:r>
            <w:r w:rsidR="00FE289E" w:rsidRPr="008C5791">
              <w:rPr>
                <w:rFonts w:ascii="Arial" w:hAnsi="Arial" w:cs="Arial"/>
                <w:sz w:val="24"/>
                <w:szCs w:val="24"/>
              </w:rPr>
              <w:t>06/2</w:t>
            </w:r>
            <w:r w:rsidR="006269DA" w:rsidRPr="008C5791">
              <w:rPr>
                <w:rFonts w:ascii="Arial" w:hAnsi="Arial" w:cs="Arial"/>
                <w:sz w:val="24"/>
                <w:szCs w:val="24"/>
              </w:rPr>
              <w:t>02</w:t>
            </w:r>
            <w:r w:rsidR="00FE289E" w:rsidRPr="008C5791">
              <w:rPr>
                <w:rFonts w:ascii="Arial" w:hAnsi="Arial" w:cs="Arial"/>
                <w:sz w:val="24"/>
                <w:szCs w:val="24"/>
              </w:rPr>
              <w:t>4</w:t>
            </w:r>
          </w:p>
        </w:tc>
      </w:tr>
    </w:tbl>
    <w:p w14:paraId="2009AC7B" w14:textId="64191990" w:rsidR="006269DA" w:rsidRPr="0099066A" w:rsidRDefault="006C27C7" w:rsidP="005C29B7">
      <w:pPr>
        <w:tabs>
          <w:tab w:val="left" w:pos="2630"/>
        </w:tabs>
        <w:spacing w:after="0" w:line="276" w:lineRule="auto"/>
        <w:jc w:val="both"/>
        <w:rPr>
          <w:rFonts w:cs="Arial"/>
          <w:sz w:val="24"/>
          <w:szCs w:val="24"/>
        </w:rPr>
      </w:pPr>
      <w:r>
        <w:rPr>
          <w:rFonts w:cs="Arial"/>
          <w:sz w:val="24"/>
          <w:szCs w:val="24"/>
        </w:rPr>
        <w:t>Seconda emissione</w:t>
      </w:r>
      <w:r>
        <w:rPr>
          <w:rFonts w:cs="Arial"/>
          <w:sz w:val="24"/>
          <w:szCs w:val="24"/>
        </w:rPr>
        <w:tab/>
        <w:t xml:space="preserve">                                                            18/11/2024</w:t>
      </w:r>
    </w:p>
    <w:p w14:paraId="2BFFF393" w14:textId="4DEF5A09" w:rsidR="006269DA" w:rsidRPr="0099066A" w:rsidRDefault="006269DA">
      <w:pPr>
        <w:rPr>
          <w:rFonts w:cs="Arial"/>
          <w:sz w:val="24"/>
          <w:szCs w:val="24"/>
        </w:rPr>
      </w:pPr>
      <w:r w:rsidRPr="0099066A">
        <w:rPr>
          <w:rFonts w:cs="Arial"/>
          <w:sz w:val="24"/>
          <w:szCs w:val="24"/>
        </w:rPr>
        <w:br w:type="page"/>
      </w:r>
    </w:p>
    <w:sdt>
      <w:sdtPr>
        <w:rPr>
          <w:rFonts w:asciiTheme="minorHAnsi" w:eastAsiaTheme="minorEastAsia" w:hAnsiTheme="minorHAnsi" w:cstheme="minorBidi"/>
          <w:color w:val="auto"/>
          <w:kern w:val="2"/>
          <w:sz w:val="24"/>
          <w:szCs w:val="24"/>
          <w:lang w:eastAsia="en-US"/>
          <w14:ligatures w14:val="standardContextual"/>
        </w:rPr>
        <w:id w:val="1581723727"/>
        <w:docPartObj>
          <w:docPartGallery w:val="Table of Contents"/>
          <w:docPartUnique/>
        </w:docPartObj>
      </w:sdtPr>
      <w:sdtEndPr>
        <w:rPr>
          <w:b/>
          <w:bCs/>
        </w:rPr>
      </w:sdtEndPr>
      <w:sdtContent>
        <w:p w14:paraId="78A9E1A1" w14:textId="6C811589" w:rsidR="00E7211C" w:rsidRPr="00D1727F" w:rsidRDefault="00E7211C">
          <w:pPr>
            <w:pStyle w:val="Titolosommario"/>
            <w:rPr>
              <w:rFonts w:asciiTheme="minorHAnsi" w:hAnsiTheme="minorHAnsi" w:cstheme="minorHAnsi"/>
              <w:sz w:val="24"/>
              <w:szCs w:val="24"/>
            </w:rPr>
          </w:pPr>
          <w:r w:rsidRPr="00D1727F">
            <w:rPr>
              <w:rFonts w:asciiTheme="minorHAnsi" w:hAnsiTheme="minorHAnsi" w:cstheme="minorHAnsi"/>
              <w:sz w:val="24"/>
              <w:szCs w:val="24"/>
            </w:rPr>
            <w:t>Sommario</w:t>
          </w:r>
        </w:p>
        <w:p w14:paraId="3FE36660" w14:textId="0004B9C8" w:rsidR="003032B3" w:rsidRDefault="00E7211C">
          <w:pPr>
            <w:pStyle w:val="Sommario1"/>
            <w:tabs>
              <w:tab w:val="left" w:pos="440"/>
              <w:tab w:val="right" w:leader="dot" w:pos="9628"/>
            </w:tabs>
            <w:rPr>
              <w:rFonts w:asciiTheme="minorHAnsi" w:eastAsiaTheme="minorEastAsia" w:hAnsiTheme="minorHAnsi"/>
              <w:noProof/>
              <w:kern w:val="0"/>
              <w:lang w:eastAsia="it-IT"/>
              <w14:ligatures w14:val="none"/>
            </w:rPr>
          </w:pPr>
          <w:r w:rsidRPr="00D1727F">
            <w:rPr>
              <w:rFonts w:asciiTheme="minorHAnsi" w:hAnsiTheme="minorHAnsi" w:cstheme="minorHAnsi"/>
              <w:sz w:val="24"/>
              <w:szCs w:val="24"/>
            </w:rPr>
            <w:fldChar w:fldCharType="begin"/>
          </w:r>
          <w:r w:rsidRPr="00D1727F">
            <w:rPr>
              <w:rFonts w:asciiTheme="minorHAnsi" w:hAnsiTheme="minorHAnsi" w:cstheme="minorHAnsi"/>
              <w:sz w:val="24"/>
              <w:szCs w:val="24"/>
            </w:rPr>
            <w:instrText xml:space="preserve"> TOC \o "1-3" \h \z \u </w:instrText>
          </w:r>
          <w:r w:rsidRPr="00D1727F">
            <w:rPr>
              <w:rFonts w:asciiTheme="minorHAnsi" w:hAnsiTheme="minorHAnsi" w:cstheme="minorHAnsi"/>
              <w:sz w:val="24"/>
              <w:szCs w:val="24"/>
            </w:rPr>
            <w:fldChar w:fldCharType="separate"/>
          </w:r>
          <w:hyperlink w:anchor="_Toc170141362" w:history="1">
            <w:r w:rsidR="003032B3" w:rsidRPr="00C35CA4">
              <w:rPr>
                <w:rStyle w:val="Collegamentoipertestuale"/>
                <w:rFonts w:cs="Arial"/>
                <w:noProof/>
              </w:rPr>
              <w:t>1.</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Dati Generali</w:t>
            </w:r>
            <w:r w:rsidR="003032B3">
              <w:rPr>
                <w:noProof/>
                <w:webHidden/>
              </w:rPr>
              <w:tab/>
            </w:r>
            <w:r w:rsidR="003032B3">
              <w:rPr>
                <w:noProof/>
                <w:webHidden/>
              </w:rPr>
              <w:fldChar w:fldCharType="begin"/>
            </w:r>
            <w:r w:rsidR="003032B3">
              <w:rPr>
                <w:noProof/>
                <w:webHidden/>
              </w:rPr>
              <w:instrText xml:space="preserve"> PAGEREF _Toc170141362 \h </w:instrText>
            </w:r>
            <w:r w:rsidR="003032B3">
              <w:rPr>
                <w:noProof/>
                <w:webHidden/>
              </w:rPr>
            </w:r>
            <w:r w:rsidR="003032B3">
              <w:rPr>
                <w:noProof/>
                <w:webHidden/>
              </w:rPr>
              <w:fldChar w:fldCharType="separate"/>
            </w:r>
            <w:r w:rsidR="00094FFE">
              <w:rPr>
                <w:noProof/>
                <w:webHidden/>
              </w:rPr>
              <w:t>3</w:t>
            </w:r>
            <w:r w:rsidR="003032B3">
              <w:rPr>
                <w:noProof/>
                <w:webHidden/>
              </w:rPr>
              <w:fldChar w:fldCharType="end"/>
            </w:r>
          </w:hyperlink>
        </w:p>
        <w:p w14:paraId="11DB5090" w14:textId="0558038C" w:rsidR="003032B3" w:rsidRDefault="004D0244">
          <w:pPr>
            <w:pStyle w:val="Sommario2"/>
            <w:rPr>
              <w:rFonts w:asciiTheme="minorHAnsi" w:eastAsiaTheme="minorEastAsia" w:hAnsiTheme="minorHAnsi"/>
              <w:noProof/>
              <w:kern w:val="0"/>
              <w:lang w:eastAsia="it-IT"/>
              <w14:ligatures w14:val="none"/>
            </w:rPr>
          </w:pPr>
          <w:hyperlink w:anchor="_Toc170141363" w:history="1">
            <w:r w:rsidR="003032B3" w:rsidRPr="00C35CA4">
              <w:rPr>
                <w:rStyle w:val="Collegamentoipertestuale"/>
                <w:rFonts w:cs="Arial"/>
                <w:noProof/>
              </w:rPr>
              <w:t>1.1.</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Titolo del PR</w:t>
            </w:r>
            <w:r w:rsidR="003032B3">
              <w:rPr>
                <w:noProof/>
                <w:webHidden/>
              </w:rPr>
              <w:tab/>
            </w:r>
            <w:r w:rsidR="003032B3">
              <w:rPr>
                <w:noProof/>
                <w:webHidden/>
              </w:rPr>
              <w:fldChar w:fldCharType="begin"/>
            </w:r>
            <w:r w:rsidR="003032B3">
              <w:rPr>
                <w:noProof/>
                <w:webHidden/>
              </w:rPr>
              <w:instrText xml:space="preserve"> PAGEREF _Toc170141363 \h </w:instrText>
            </w:r>
            <w:r w:rsidR="003032B3">
              <w:rPr>
                <w:noProof/>
                <w:webHidden/>
              </w:rPr>
            </w:r>
            <w:r w:rsidR="003032B3">
              <w:rPr>
                <w:noProof/>
                <w:webHidden/>
              </w:rPr>
              <w:fldChar w:fldCharType="separate"/>
            </w:r>
            <w:r w:rsidR="00094FFE">
              <w:rPr>
                <w:noProof/>
                <w:webHidden/>
              </w:rPr>
              <w:t>3</w:t>
            </w:r>
            <w:r w:rsidR="003032B3">
              <w:rPr>
                <w:noProof/>
                <w:webHidden/>
              </w:rPr>
              <w:fldChar w:fldCharType="end"/>
            </w:r>
          </w:hyperlink>
        </w:p>
        <w:p w14:paraId="25AE5611" w14:textId="5E3C3445" w:rsidR="003032B3" w:rsidRDefault="004D0244">
          <w:pPr>
            <w:pStyle w:val="Sommario2"/>
            <w:rPr>
              <w:rFonts w:asciiTheme="minorHAnsi" w:eastAsiaTheme="minorEastAsia" w:hAnsiTheme="minorHAnsi"/>
              <w:noProof/>
              <w:kern w:val="0"/>
              <w:lang w:eastAsia="it-IT"/>
              <w14:ligatures w14:val="none"/>
            </w:rPr>
          </w:pPr>
          <w:hyperlink w:anchor="_Toc170141364" w:history="1">
            <w:r w:rsidR="003032B3" w:rsidRPr="00C35CA4">
              <w:rPr>
                <w:rStyle w:val="Collegamentoipertestuale"/>
                <w:rFonts w:cs="Arial"/>
                <w:noProof/>
              </w:rPr>
              <w:t>1.2.</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Codice CCI</w:t>
            </w:r>
            <w:r w:rsidR="003032B3">
              <w:rPr>
                <w:noProof/>
                <w:webHidden/>
              </w:rPr>
              <w:tab/>
            </w:r>
            <w:r w:rsidR="003032B3">
              <w:rPr>
                <w:noProof/>
                <w:webHidden/>
              </w:rPr>
              <w:fldChar w:fldCharType="begin"/>
            </w:r>
            <w:r w:rsidR="003032B3">
              <w:rPr>
                <w:noProof/>
                <w:webHidden/>
              </w:rPr>
              <w:instrText xml:space="preserve"> PAGEREF _Toc170141364 \h </w:instrText>
            </w:r>
            <w:r w:rsidR="003032B3">
              <w:rPr>
                <w:noProof/>
                <w:webHidden/>
              </w:rPr>
            </w:r>
            <w:r w:rsidR="003032B3">
              <w:rPr>
                <w:noProof/>
                <w:webHidden/>
              </w:rPr>
              <w:fldChar w:fldCharType="separate"/>
            </w:r>
            <w:r w:rsidR="00094FFE">
              <w:rPr>
                <w:noProof/>
                <w:webHidden/>
              </w:rPr>
              <w:t>3</w:t>
            </w:r>
            <w:r w:rsidR="003032B3">
              <w:rPr>
                <w:noProof/>
                <w:webHidden/>
              </w:rPr>
              <w:fldChar w:fldCharType="end"/>
            </w:r>
          </w:hyperlink>
        </w:p>
        <w:p w14:paraId="2C289508" w14:textId="1EE37FC6" w:rsidR="003032B3" w:rsidRDefault="004D0244">
          <w:pPr>
            <w:pStyle w:val="Sommario2"/>
            <w:rPr>
              <w:rFonts w:asciiTheme="minorHAnsi" w:eastAsiaTheme="minorEastAsia" w:hAnsiTheme="minorHAnsi"/>
              <w:noProof/>
              <w:kern w:val="0"/>
              <w:lang w:eastAsia="it-IT"/>
              <w14:ligatures w14:val="none"/>
            </w:rPr>
          </w:pPr>
          <w:hyperlink w:anchor="_Toc170141365" w:history="1">
            <w:r w:rsidR="003032B3" w:rsidRPr="00C35CA4">
              <w:rPr>
                <w:rStyle w:val="Collegamentoipertestuale"/>
                <w:rFonts w:cs="Arial"/>
                <w:noProof/>
              </w:rPr>
              <w:t>1.3.</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Pianificazione attuativa o altro atto di individuazione dell’OI</w:t>
            </w:r>
            <w:r w:rsidR="003032B3">
              <w:rPr>
                <w:noProof/>
                <w:webHidden/>
              </w:rPr>
              <w:tab/>
            </w:r>
            <w:r w:rsidR="003032B3">
              <w:rPr>
                <w:noProof/>
                <w:webHidden/>
              </w:rPr>
              <w:fldChar w:fldCharType="begin"/>
            </w:r>
            <w:r w:rsidR="003032B3">
              <w:rPr>
                <w:noProof/>
                <w:webHidden/>
              </w:rPr>
              <w:instrText xml:space="preserve"> PAGEREF _Toc170141365 \h </w:instrText>
            </w:r>
            <w:r w:rsidR="003032B3">
              <w:rPr>
                <w:noProof/>
                <w:webHidden/>
              </w:rPr>
            </w:r>
            <w:r w:rsidR="003032B3">
              <w:rPr>
                <w:noProof/>
                <w:webHidden/>
              </w:rPr>
              <w:fldChar w:fldCharType="separate"/>
            </w:r>
            <w:r w:rsidR="00094FFE">
              <w:rPr>
                <w:noProof/>
                <w:webHidden/>
              </w:rPr>
              <w:t>3</w:t>
            </w:r>
            <w:r w:rsidR="003032B3">
              <w:rPr>
                <w:noProof/>
                <w:webHidden/>
              </w:rPr>
              <w:fldChar w:fldCharType="end"/>
            </w:r>
          </w:hyperlink>
        </w:p>
        <w:p w14:paraId="2BEA18FE" w14:textId="3EB6CB02" w:rsidR="003032B3" w:rsidRDefault="004D0244">
          <w:pPr>
            <w:pStyle w:val="Sommario2"/>
            <w:rPr>
              <w:rFonts w:asciiTheme="minorHAnsi" w:eastAsiaTheme="minorEastAsia" w:hAnsiTheme="minorHAnsi"/>
              <w:noProof/>
              <w:kern w:val="0"/>
              <w:lang w:eastAsia="it-IT"/>
              <w14:ligatures w14:val="none"/>
            </w:rPr>
          </w:pPr>
          <w:hyperlink w:anchor="_Toc170141366" w:history="1">
            <w:r w:rsidR="003032B3" w:rsidRPr="00C35CA4">
              <w:rPr>
                <w:rStyle w:val="Collegamentoipertestuale"/>
                <w:rFonts w:cs="Arial"/>
                <w:noProof/>
              </w:rPr>
              <w:t>1.4.</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Anagrafica</w:t>
            </w:r>
            <w:r w:rsidR="003032B3">
              <w:rPr>
                <w:noProof/>
                <w:webHidden/>
              </w:rPr>
              <w:tab/>
            </w:r>
            <w:r w:rsidR="003032B3">
              <w:rPr>
                <w:noProof/>
                <w:webHidden/>
              </w:rPr>
              <w:fldChar w:fldCharType="begin"/>
            </w:r>
            <w:r w:rsidR="003032B3">
              <w:rPr>
                <w:noProof/>
                <w:webHidden/>
              </w:rPr>
              <w:instrText xml:space="preserve"> PAGEREF _Toc170141366 \h </w:instrText>
            </w:r>
            <w:r w:rsidR="003032B3">
              <w:rPr>
                <w:noProof/>
                <w:webHidden/>
              </w:rPr>
            </w:r>
            <w:r w:rsidR="003032B3">
              <w:rPr>
                <w:noProof/>
                <w:webHidden/>
              </w:rPr>
              <w:fldChar w:fldCharType="separate"/>
            </w:r>
            <w:r w:rsidR="00094FFE">
              <w:rPr>
                <w:noProof/>
                <w:webHidden/>
              </w:rPr>
              <w:t>3</w:t>
            </w:r>
            <w:r w:rsidR="003032B3">
              <w:rPr>
                <w:noProof/>
                <w:webHidden/>
              </w:rPr>
              <w:fldChar w:fldCharType="end"/>
            </w:r>
          </w:hyperlink>
        </w:p>
        <w:p w14:paraId="4ECD8DE2" w14:textId="0795ED00" w:rsidR="003032B3" w:rsidRDefault="004D0244">
          <w:pPr>
            <w:pStyle w:val="Sommario2"/>
            <w:rPr>
              <w:rFonts w:asciiTheme="minorHAnsi" w:eastAsiaTheme="minorEastAsia" w:hAnsiTheme="minorHAnsi"/>
              <w:noProof/>
              <w:kern w:val="0"/>
              <w:lang w:eastAsia="it-IT"/>
              <w14:ligatures w14:val="none"/>
            </w:rPr>
          </w:pPr>
          <w:hyperlink w:anchor="_Toc170141367" w:history="1">
            <w:r w:rsidR="003032B3" w:rsidRPr="00C35CA4">
              <w:rPr>
                <w:rStyle w:val="Collegamentoipertestuale"/>
                <w:rFonts w:cs="Arial"/>
                <w:noProof/>
              </w:rPr>
              <w:t>1.5.</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Descrizione della situazione</w:t>
            </w:r>
            <w:r w:rsidR="003032B3">
              <w:rPr>
                <w:noProof/>
                <w:webHidden/>
              </w:rPr>
              <w:tab/>
            </w:r>
            <w:r w:rsidR="003032B3">
              <w:rPr>
                <w:noProof/>
                <w:webHidden/>
              </w:rPr>
              <w:fldChar w:fldCharType="begin"/>
            </w:r>
            <w:r w:rsidR="003032B3">
              <w:rPr>
                <w:noProof/>
                <w:webHidden/>
              </w:rPr>
              <w:instrText xml:space="preserve"> PAGEREF _Toc170141367 \h </w:instrText>
            </w:r>
            <w:r w:rsidR="003032B3">
              <w:rPr>
                <w:noProof/>
                <w:webHidden/>
              </w:rPr>
            </w:r>
            <w:r w:rsidR="003032B3">
              <w:rPr>
                <w:noProof/>
                <w:webHidden/>
              </w:rPr>
              <w:fldChar w:fldCharType="separate"/>
            </w:r>
            <w:r w:rsidR="00094FFE">
              <w:rPr>
                <w:noProof/>
                <w:webHidden/>
              </w:rPr>
              <w:t>3</w:t>
            </w:r>
            <w:r w:rsidR="003032B3">
              <w:rPr>
                <w:noProof/>
                <w:webHidden/>
              </w:rPr>
              <w:fldChar w:fldCharType="end"/>
            </w:r>
          </w:hyperlink>
        </w:p>
        <w:p w14:paraId="3EC8E720" w14:textId="48EA16E6" w:rsidR="003032B3" w:rsidRDefault="004D0244">
          <w:pPr>
            <w:pStyle w:val="Sommario2"/>
            <w:rPr>
              <w:rFonts w:asciiTheme="minorHAnsi" w:eastAsiaTheme="minorEastAsia" w:hAnsiTheme="minorHAnsi"/>
              <w:noProof/>
              <w:kern w:val="0"/>
              <w:lang w:eastAsia="it-IT"/>
              <w14:ligatures w14:val="none"/>
            </w:rPr>
          </w:pPr>
          <w:hyperlink w:anchor="_Toc170141368" w:history="1">
            <w:r w:rsidR="003032B3" w:rsidRPr="00C35CA4">
              <w:rPr>
                <w:rStyle w:val="Collegamentoipertestuale"/>
                <w:rFonts w:cs="Arial"/>
                <w:noProof/>
              </w:rPr>
              <w:t>1.6.</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Status giuridico dell’OI</w:t>
            </w:r>
            <w:r w:rsidR="003032B3">
              <w:rPr>
                <w:noProof/>
                <w:webHidden/>
              </w:rPr>
              <w:tab/>
            </w:r>
            <w:r w:rsidR="003032B3">
              <w:rPr>
                <w:noProof/>
                <w:webHidden/>
              </w:rPr>
              <w:fldChar w:fldCharType="begin"/>
            </w:r>
            <w:r w:rsidR="003032B3">
              <w:rPr>
                <w:noProof/>
                <w:webHidden/>
              </w:rPr>
              <w:instrText xml:space="preserve"> PAGEREF _Toc170141368 \h </w:instrText>
            </w:r>
            <w:r w:rsidR="003032B3">
              <w:rPr>
                <w:noProof/>
                <w:webHidden/>
              </w:rPr>
            </w:r>
            <w:r w:rsidR="003032B3">
              <w:rPr>
                <w:noProof/>
                <w:webHidden/>
              </w:rPr>
              <w:fldChar w:fldCharType="separate"/>
            </w:r>
            <w:r w:rsidR="00094FFE">
              <w:rPr>
                <w:noProof/>
                <w:webHidden/>
              </w:rPr>
              <w:t>3</w:t>
            </w:r>
            <w:r w:rsidR="003032B3">
              <w:rPr>
                <w:noProof/>
                <w:webHidden/>
              </w:rPr>
              <w:fldChar w:fldCharType="end"/>
            </w:r>
          </w:hyperlink>
        </w:p>
        <w:p w14:paraId="3C57902A" w14:textId="7BDD588F" w:rsidR="003032B3" w:rsidRDefault="004D0244">
          <w:pPr>
            <w:pStyle w:val="Sommario1"/>
            <w:tabs>
              <w:tab w:val="left" w:pos="440"/>
              <w:tab w:val="right" w:leader="dot" w:pos="9628"/>
            </w:tabs>
            <w:rPr>
              <w:rFonts w:asciiTheme="minorHAnsi" w:eastAsiaTheme="minorEastAsia" w:hAnsiTheme="minorHAnsi"/>
              <w:noProof/>
              <w:kern w:val="0"/>
              <w:lang w:eastAsia="it-IT"/>
              <w14:ligatures w14:val="none"/>
            </w:rPr>
          </w:pPr>
          <w:hyperlink w:anchor="_Toc170141369" w:history="1">
            <w:r w:rsidR="003032B3" w:rsidRPr="00C35CA4">
              <w:rPr>
                <w:rStyle w:val="Collegamentoipertestuale"/>
                <w:noProof/>
              </w:rPr>
              <w:t>2.</w:t>
            </w:r>
            <w:r w:rsidR="003032B3">
              <w:rPr>
                <w:rFonts w:asciiTheme="minorHAnsi" w:eastAsiaTheme="minorEastAsia" w:hAnsiTheme="minorHAnsi"/>
                <w:noProof/>
                <w:kern w:val="0"/>
                <w:lang w:eastAsia="it-IT"/>
                <w14:ligatures w14:val="none"/>
              </w:rPr>
              <w:tab/>
            </w:r>
            <w:r w:rsidR="003032B3" w:rsidRPr="00C35CA4">
              <w:rPr>
                <w:rStyle w:val="Collegamentoipertestuale"/>
                <w:noProof/>
              </w:rPr>
              <w:t>Assetto organizzativo dell’Organismo Intermedio</w:t>
            </w:r>
            <w:r w:rsidR="003032B3">
              <w:rPr>
                <w:noProof/>
                <w:webHidden/>
              </w:rPr>
              <w:tab/>
            </w:r>
            <w:r w:rsidR="003032B3">
              <w:rPr>
                <w:noProof/>
                <w:webHidden/>
              </w:rPr>
              <w:fldChar w:fldCharType="begin"/>
            </w:r>
            <w:r w:rsidR="003032B3">
              <w:rPr>
                <w:noProof/>
                <w:webHidden/>
              </w:rPr>
              <w:instrText xml:space="preserve"> PAGEREF _Toc170141369 \h </w:instrText>
            </w:r>
            <w:r w:rsidR="003032B3">
              <w:rPr>
                <w:noProof/>
                <w:webHidden/>
              </w:rPr>
            </w:r>
            <w:r w:rsidR="003032B3">
              <w:rPr>
                <w:noProof/>
                <w:webHidden/>
              </w:rPr>
              <w:fldChar w:fldCharType="separate"/>
            </w:r>
            <w:r w:rsidR="00094FFE">
              <w:rPr>
                <w:noProof/>
                <w:webHidden/>
              </w:rPr>
              <w:t>4</w:t>
            </w:r>
            <w:r w:rsidR="003032B3">
              <w:rPr>
                <w:noProof/>
                <w:webHidden/>
              </w:rPr>
              <w:fldChar w:fldCharType="end"/>
            </w:r>
          </w:hyperlink>
        </w:p>
        <w:p w14:paraId="0642776C" w14:textId="6740059A" w:rsidR="003032B3" w:rsidRDefault="004D0244">
          <w:pPr>
            <w:pStyle w:val="Sommario2"/>
            <w:rPr>
              <w:rFonts w:asciiTheme="minorHAnsi" w:eastAsiaTheme="minorEastAsia" w:hAnsiTheme="minorHAnsi"/>
              <w:noProof/>
              <w:kern w:val="0"/>
              <w:lang w:eastAsia="it-IT"/>
              <w14:ligatures w14:val="none"/>
            </w:rPr>
          </w:pPr>
          <w:hyperlink w:anchor="_Toc170141370" w:history="1">
            <w:r w:rsidR="003032B3" w:rsidRPr="00C35CA4">
              <w:rPr>
                <w:rStyle w:val="Collegamentoipertestuale"/>
                <w:rFonts w:cs="Arial"/>
                <w:noProof/>
              </w:rPr>
              <w:t>2.1.</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Organigramma</w:t>
            </w:r>
            <w:r w:rsidR="003032B3">
              <w:rPr>
                <w:noProof/>
                <w:webHidden/>
              </w:rPr>
              <w:tab/>
            </w:r>
            <w:r w:rsidR="003032B3">
              <w:rPr>
                <w:noProof/>
                <w:webHidden/>
              </w:rPr>
              <w:fldChar w:fldCharType="begin"/>
            </w:r>
            <w:r w:rsidR="003032B3">
              <w:rPr>
                <w:noProof/>
                <w:webHidden/>
              </w:rPr>
              <w:instrText xml:space="preserve"> PAGEREF _Toc170141370 \h </w:instrText>
            </w:r>
            <w:r w:rsidR="003032B3">
              <w:rPr>
                <w:noProof/>
                <w:webHidden/>
              </w:rPr>
            </w:r>
            <w:r w:rsidR="003032B3">
              <w:rPr>
                <w:noProof/>
                <w:webHidden/>
              </w:rPr>
              <w:fldChar w:fldCharType="separate"/>
            </w:r>
            <w:r w:rsidR="00094FFE">
              <w:rPr>
                <w:noProof/>
                <w:webHidden/>
              </w:rPr>
              <w:t>5</w:t>
            </w:r>
            <w:r w:rsidR="003032B3">
              <w:rPr>
                <w:noProof/>
                <w:webHidden/>
              </w:rPr>
              <w:fldChar w:fldCharType="end"/>
            </w:r>
          </w:hyperlink>
        </w:p>
        <w:p w14:paraId="3EEC2DBF" w14:textId="6134BED2" w:rsidR="003032B3" w:rsidRDefault="004D0244">
          <w:pPr>
            <w:pStyle w:val="Sommario2"/>
            <w:rPr>
              <w:rFonts w:asciiTheme="minorHAnsi" w:eastAsiaTheme="minorEastAsia" w:hAnsiTheme="minorHAnsi"/>
              <w:noProof/>
              <w:kern w:val="0"/>
              <w:lang w:eastAsia="it-IT"/>
              <w14:ligatures w14:val="none"/>
            </w:rPr>
          </w:pPr>
          <w:hyperlink w:anchor="_Toc170141371" w:history="1">
            <w:r w:rsidR="003032B3" w:rsidRPr="00C35CA4">
              <w:rPr>
                <w:rStyle w:val="Collegamentoipertestuale"/>
                <w:rFonts w:cs="Arial"/>
                <w:noProof/>
              </w:rPr>
              <w:t>2.2.</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Funzionigramma</w:t>
            </w:r>
            <w:r w:rsidR="003032B3">
              <w:rPr>
                <w:noProof/>
                <w:webHidden/>
              </w:rPr>
              <w:tab/>
            </w:r>
            <w:r w:rsidR="003032B3">
              <w:rPr>
                <w:noProof/>
                <w:webHidden/>
              </w:rPr>
              <w:fldChar w:fldCharType="begin"/>
            </w:r>
            <w:r w:rsidR="003032B3">
              <w:rPr>
                <w:noProof/>
                <w:webHidden/>
              </w:rPr>
              <w:instrText xml:space="preserve"> PAGEREF _Toc170141371 \h </w:instrText>
            </w:r>
            <w:r w:rsidR="003032B3">
              <w:rPr>
                <w:noProof/>
                <w:webHidden/>
              </w:rPr>
            </w:r>
            <w:r w:rsidR="003032B3">
              <w:rPr>
                <w:noProof/>
                <w:webHidden/>
              </w:rPr>
              <w:fldChar w:fldCharType="separate"/>
            </w:r>
            <w:r w:rsidR="00094FFE">
              <w:rPr>
                <w:noProof/>
                <w:webHidden/>
              </w:rPr>
              <w:t>6</w:t>
            </w:r>
            <w:r w:rsidR="003032B3">
              <w:rPr>
                <w:noProof/>
                <w:webHidden/>
              </w:rPr>
              <w:fldChar w:fldCharType="end"/>
            </w:r>
          </w:hyperlink>
        </w:p>
        <w:p w14:paraId="05A3C51E" w14:textId="165F5520" w:rsidR="003032B3" w:rsidRDefault="004D0244">
          <w:pPr>
            <w:pStyle w:val="Sommario2"/>
            <w:rPr>
              <w:rFonts w:asciiTheme="minorHAnsi" w:eastAsiaTheme="minorEastAsia" w:hAnsiTheme="minorHAnsi"/>
              <w:noProof/>
              <w:kern w:val="0"/>
              <w:lang w:eastAsia="it-IT"/>
              <w14:ligatures w14:val="none"/>
            </w:rPr>
          </w:pPr>
          <w:hyperlink w:anchor="_Toc170141372" w:history="1">
            <w:r w:rsidR="003032B3" w:rsidRPr="00C35CA4">
              <w:rPr>
                <w:rStyle w:val="Collegamentoipertestuale"/>
                <w:rFonts w:cs="Arial"/>
                <w:noProof/>
              </w:rPr>
              <w:t>2.3.</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Procedure di selezione e gestione del personale</w:t>
            </w:r>
            <w:r w:rsidR="003032B3">
              <w:rPr>
                <w:noProof/>
                <w:webHidden/>
              </w:rPr>
              <w:tab/>
            </w:r>
            <w:r w:rsidR="003032B3">
              <w:rPr>
                <w:noProof/>
                <w:webHidden/>
              </w:rPr>
              <w:fldChar w:fldCharType="begin"/>
            </w:r>
            <w:r w:rsidR="003032B3">
              <w:rPr>
                <w:noProof/>
                <w:webHidden/>
              </w:rPr>
              <w:instrText xml:space="preserve"> PAGEREF _Toc170141372 \h </w:instrText>
            </w:r>
            <w:r w:rsidR="003032B3">
              <w:rPr>
                <w:noProof/>
                <w:webHidden/>
              </w:rPr>
            </w:r>
            <w:r w:rsidR="003032B3">
              <w:rPr>
                <w:noProof/>
                <w:webHidden/>
              </w:rPr>
              <w:fldChar w:fldCharType="separate"/>
            </w:r>
            <w:r w:rsidR="00094FFE">
              <w:rPr>
                <w:noProof/>
                <w:webHidden/>
              </w:rPr>
              <w:t>9</w:t>
            </w:r>
            <w:r w:rsidR="003032B3">
              <w:rPr>
                <w:noProof/>
                <w:webHidden/>
              </w:rPr>
              <w:fldChar w:fldCharType="end"/>
            </w:r>
          </w:hyperlink>
        </w:p>
        <w:p w14:paraId="76CDC35F" w14:textId="66BE18AB" w:rsidR="003032B3" w:rsidRDefault="004D0244">
          <w:pPr>
            <w:pStyle w:val="Sommario3"/>
            <w:tabs>
              <w:tab w:val="left" w:pos="1320"/>
              <w:tab w:val="right" w:leader="dot" w:pos="9628"/>
            </w:tabs>
            <w:rPr>
              <w:rFonts w:asciiTheme="minorHAnsi" w:eastAsiaTheme="minorEastAsia" w:hAnsiTheme="minorHAnsi"/>
              <w:noProof/>
              <w:kern w:val="0"/>
              <w:lang w:eastAsia="it-IT"/>
              <w14:ligatures w14:val="none"/>
            </w:rPr>
          </w:pPr>
          <w:hyperlink w:anchor="_Toc170141373" w:history="1">
            <w:r w:rsidR="003032B3" w:rsidRPr="00C35CA4">
              <w:rPr>
                <w:rStyle w:val="Collegamentoipertestuale"/>
                <w:rFonts w:cs="Arial"/>
                <w:noProof/>
              </w:rPr>
              <w:t>2.3.1.</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Procedure di selezione del personale</w:t>
            </w:r>
            <w:r w:rsidR="003032B3">
              <w:rPr>
                <w:noProof/>
                <w:webHidden/>
              </w:rPr>
              <w:tab/>
            </w:r>
            <w:r w:rsidR="003032B3">
              <w:rPr>
                <w:noProof/>
                <w:webHidden/>
              </w:rPr>
              <w:fldChar w:fldCharType="begin"/>
            </w:r>
            <w:r w:rsidR="003032B3">
              <w:rPr>
                <w:noProof/>
                <w:webHidden/>
              </w:rPr>
              <w:instrText xml:space="preserve"> PAGEREF _Toc170141373 \h </w:instrText>
            </w:r>
            <w:r w:rsidR="003032B3">
              <w:rPr>
                <w:noProof/>
                <w:webHidden/>
              </w:rPr>
            </w:r>
            <w:r w:rsidR="003032B3">
              <w:rPr>
                <w:noProof/>
                <w:webHidden/>
              </w:rPr>
              <w:fldChar w:fldCharType="separate"/>
            </w:r>
            <w:r w:rsidR="00094FFE">
              <w:rPr>
                <w:noProof/>
                <w:webHidden/>
              </w:rPr>
              <w:t>9</w:t>
            </w:r>
            <w:r w:rsidR="003032B3">
              <w:rPr>
                <w:noProof/>
                <w:webHidden/>
              </w:rPr>
              <w:fldChar w:fldCharType="end"/>
            </w:r>
          </w:hyperlink>
        </w:p>
        <w:p w14:paraId="4ECD0B8C" w14:textId="1AB2A9AD" w:rsidR="003032B3" w:rsidRDefault="004D0244">
          <w:pPr>
            <w:pStyle w:val="Sommario3"/>
            <w:tabs>
              <w:tab w:val="left" w:pos="1320"/>
              <w:tab w:val="right" w:leader="dot" w:pos="9628"/>
            </w:tabs>
            <w:rPr>
              <w:rFonts w:asciiTheme="minorHAnsi" w:eastAsiaTheme="minorEastAsia" w:hAnsiTheme="minorHAnsi"/>
              <w:noProof/>
              <w:kern w:val="0"/>
              <w:lang w:eastAsia="it-IT"/>
              <w14:ligatures w14:val="none"/>
            </w:rPr>
          </w:pPr>
          <w:hyperlink w:anchor="_Toc170141374" w:history="1">
            <w:r w:rsidR="003032B3" w:rsidRPr="00C35CA4">
              <w:rPr>
                <w:rStyle w:val="Collegamentoipertestuale"/>
                <w:rFonts w:cs="Arial"/>
                <w:noProof/>
              </w:rPr>
              <w:t>2.3.2.</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Procedure di valutazione del personale</w:t>
            </w:r>
            <w:r w:rsidR="003032B3">
              <w:rPr>
                <w:noProof/>
                <w:webHidden/>
              </w:rPr>
              <w:tab/>
            </w:r>
            <w:r w:rsidR="003032B3">
              <w:rPr>
                <w:noProof/>
                <w:webHidden/>
              </w:rPr>
              <w:fldChar w:fldCharType="begin"/>
            </w:r>
            <w:r w:rsidR="003032B3">
              <w:rPr>
                <w:noProof/>
                <w:webHidden/>
              </w:rPr>
              <w:instrText xml:space="preserve"> PAGEREF _Toc170141374 \h </w:instrText>
            </w:r>
            <w:r w:rsidR="003032B3">
              <w:rPr>
                <w:noProof/>
                <w:webHidden/>
              </w:rPr>
            </w:r>
            <w:r w:rsidR="003032B3">
              <w:rPr>
                <w:noProof/>
                <w:webHidden/>
              </w:rPr>
              <w:fldChar w:fldCharType="separate"/>
            </w:r>
            <w:r w:rsidR="00094FFE">
              <w:rPr>
                <w:noProof/>
                <w:webHidden/>
              </w:rPr>
              <w:t>9</w:t>
            </w:r>
            <w:r w:rsidR="003032B3">
              <w:rPr>
                <w:noProof/>
                <w:webHidden/>
              </w:rPr>
              <w:fldChar w:fldCharType="end"/>
            </w:r>
          </w:hyperlink>
        </w:p>
        <w:p w14:paraId="2B40D366" w14:textId="2C25E233" w:rsidR="003032B3" w:rsidRDefault="004D0244">
          <w:pPr>
            <w:pStyle w:val="Sommario3"/>
            <w:tabs>
              <w:tab w:val="left" w:pos="1320"/>
              <w:tab w:val="right" w:leader="dot" w:pos="9628"/>
            </w:tabs>
            <w:rPr>
              <w:rFonts w:asciiTheme="minorHAnsi" w:eastAsiaTheme="minorEastAsia" w:hAnsiTheme="minorHAnsi"/>
              <w:noProof/>
              <w:kern w:val="0"/>
              <w:lang w:eastAsia="it-IT"/>
              <w14:ligatures w14:val="none"/>
            </w:rPr>
          </w:pPr>
          <w:hyperlink w:anchor="_Toc170141375" w:history="1">
            <w:r w:rsidR="003032B3" w:rsidRPr="00C35CA4">
              <w:rPr>
                <w:rStyle w:val="Collegamentoipertestuale"/>
                <w:rFonts w:cs="Arial"/>
                <w:noProof/>
              </w:rPr>
              <w:t>2.3.3.</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Procedure per la gestione dei cambi di personale e dei posti per la sostituzione in caso di assenza prolungata del personale che garantisce un’adeguata separazione di funzioni</w:t>
            </w:r>
            <w:r w:rsidR="003032B3">
              <w:rPr>
                <w:noProof/>
                <w:webHidden/>
              </w:rPr>
              <w:tab/>
            </w:r>
            <w:r w:rsidR="003032B3">
              <w:rPr>
                <w:noProof/>
                <w:webHidden/>
              </w:rPr>
              <w:fldChar w:fldCharType="begin"/>
            </w:r>
            <w:r w:rsidR="003032B3">
              <w:rPr>
                <w:noProof/>
                <w:webHidden/>
              </w:rPr>
              <w:instrText xml:space="preserve"> PAGEREF _Toc170141375 \h </w:instrText>
            </w:r>
            <w:r w:rsidR="003032B3">
              <w:rPr>
                <w:noProof/>
                <w:webHidden/>
              </w:rPr>
            </w:r>
            <w:r w:rsidR="003032B3">
              <w:rPr>
                <w:noProof/>
                <w:webHidden/>
              </w:rPr>
              <w:fldChar w:fldCharType="separate"/>
            </w:r>
            <w:r w:rsidR="00094FFE">
              <w:rPr>
                <w:noProof/>
                <w:webHidden/>
              </w:rPr>
              <w:t>10</w:t>
            </w:r>
            <w:r w:rsidR="003032B3">
              <w:rPr>
                <w:noProof/>
                <w:webHidden/>
              </w:rPr>
              <w:fldChar w:fldCharType="end"/>
            </w:r>
          </w:hyperlink>
        </w:p>
        <w:p w14:paraId="70FACC37" w14:textId="3988FA76" w:rsidR="003032B3" w:rsidRDefault="004D0244">
          <w:pPr>
            <w:pStyle w:val="Sommario2"/>
            <w:rPr>
              <w:rFonts w:asciiTheme="minorHAnsi" w:eastAsiaTheme="minorEastAsia" w:hAnsiTheme="minorHAnsi"/>
              <w:noProof/>
              <w:kern w:val="0"/>
              <w:lang w:eastAsia="it-IT"/>
              <w14:ligatures w14:val="none"/>
            </w:rPr>
          </w:pPr>
          <w:hyperlink w:anchor="_Toc170141376" w:history="1">
            <w:r w:rsidR="003032B3" w:rsidRPr="00C35CA4">
              <w:rPr>
                <w:rStyle w:val="Collegamentoipertestuale"/>
                <w:rFonts w:cs="Arial"/>
                <w:noProof/>
              </w:rPr>
              <w:t>2.4.</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Procedure di formazione e aggiornamento del personale</w:t>
            </w:r>
            <w:r w:rsidR="003032B3">
              <w:rPr>
                <w:noProof/>
                <w:webHidden/>
              </w:rPr>
              <w:tab/>
            </w:r>
            <w:r w:rsidR="003032B3">
              <w:rPr>
                <w:noProof/>
                <w:webHidden/>
              </w:rPr>
              <w:fldChar w:fldCharType="begin"/>
            </w:r>
            <w:r w:rsidR="003032B3">
              <w:rPr>
                <w:noProof/>
                <w:webHidden/>
              </w:rPr>
              <w:instrText xml:space="preserve"> PAGEREF _Toc170141376 \h </w:instrText>
            </w:r>
            <w:r w:rsidR="003032B3">
              <w:rPr>
                <w:noProof/>
                <w:webHidden/>
              </w:rPr>
            </w:r>
            <w:r w:rsidR="003032B3">
              <w:rPr>
                <w:noProof/>
                <w:webHidden/>
              </w:rPr>
              <w:fldChar w:fldCharType="separate"/>
            </w:r>
            <w:r w:rsidR="00094FFE">
              <w:rPr>
                <w:noProof/>
                <w:webHidden/>
              </w:rPr>
              <w:t>10</w:t>
            </w:r>
            <w:r w:rsidR="003032B3">
              <w:rPr>
                <w:noProof/>
                <w:webHidden/>
              </w:rPr>
              <w:fldChar w:fldCharType="end"/>
            </w:r>
          </w:hyperlink>
        </w:p>
        <w:p w14:paraId="607943DA" w14:textId="513A1BAA" w:rsidR="003032B3" w:rsidRDefault="004D0244">
          <w:pPr>
            <w:pStyle w:val="Sommario2"/>
            <w:rPr>
              <w:rFonts w:asciiTheme="minorHAnsi" w:eastAsiaTheme="minorEastAsia" w:hAnsiTheme="minorHAnsi"/>
              <w:noProof/>
              <w:kern w:val="0"/>
              <w:lang w:eastAsia="it-IT"/>
              <w14:ligatures w14:val="none"/>
            </w:rPr>
          </w:pPr>
          <w:hyperlink w:anchor="_Toc170141377" w:history="1">
            <w:r w:rsidR="003032B3" w:rsidRPr="00C35CA4">
              <w:rPr>
                <w:rStyle w:val="Collegamentoipertestuale"/>
                <w:rFonts w:cs="Arial"/>
                <w:noProof/>
              </w:rPr>
              <w:t>2.5.</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Codice etico dell’OI</w:t>
            </w:r>
            <w:r w:rsidR="003032B3">
              <w:rPr>
                <w:noProof/>
                <w:webHidden/>
              </w:rPr>
              <w:tab/>
            </w:r>
            <w:r w:rsidR="003032B3">
              <w:rPr>
                <w:noProof/>
                <w:webHidden/>
              </w:rPr>
              <w:fldChar w:fldCharType="begin"/>
            </w:r>
            <w:r w:rsidR="003032B3">
              <w:rPr>
                <w:noProof/>
                <w:webHidden/>
              </w:rPr>
              <w:instrText xml:space="preserve"> PAGEREF _Toc170141377 \h </w:instrText>
            </w:r>
            <w:r w:rsidR="003032B3">
              <w:rPr>
                <w:noProof/>
                <w:webHidden/>
              </w:rPr>
            </w:r>
            <w:r w:rsidR="003032B3">
              <w:rPr>
                <w:noProof/>
                <w:webHidden/>
              </w:rPr>
              <w:fldChar w:fldCharType="separate"/>
            </w:r>
            <w:r w:rsidR="00094FFE">
              <w:rPr>
                <w:noProof/>
                <w:webHidden/>
              </w:rPr>
              <w:t>10</w:t>
            </w:r>
            <w:r w:rsidR="003032B3">
              <w:rPr>
                <w:noProof/>
                <w:webHidden/>
              </w:rPr>
              <w:fldChar w:fldCharType="end"/>
            </w:r>
          </w:hyperlink>
        </w:p>
        <w:p w14:paraId="272CF55D" w14:textId="7D0F354C" w:rsidR="003032B3" w:rsidRDefault="004D0244">
          <w:pPr>
            <w:pStyle w:val="Sommario1"/>
            <w:tabs>
              <w:tab w:val="left" w:pos="440"/>
              <w:tab w:val="right" w:leader="dot" w:pos="9628"/>
            </w:tabs>
            <w:rPr>
              <w:rFonts w:asciiTheme="minorHAnsi" w:eastAsiaTheme="minorEastAsia" w:hAnsiTheme="minorHAnsi"/>
              <w:noProof/>
              <w:kern w:val="0"/>
              <w:lang w:eastAsia="it-IT"/>
              <w14:ligatures w14:val="none"/>
            </w:rPr>
          </w:pPr>
          <w:hyperlink w:anchor="_Toc170141378" w:history="1">
            <w:r w:rsidR="003032B3" w:rsidRPr="00C35CA4">
              <w:rPr>
                <w:rStyle w:val="Collegamentoipertestuale"/>
                <w:rFonts w:cs="Arial"/>
                <w:noProof/>
              </w:rPr>
              <w:t>3.</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Gestione dei rischi</w:t>
            </w:r>
            <w:r w:rsidR="003032B3">
              <w:rPr>
                <w:noProof/>
                <w:webHidden/>
              </w:rPr>
              <w:tab/>
            </w:r>
            <w:r w:rsidR="003032B3">
              <w:rPr>
                <w:noProof/>
                <w:webHidden/>
              </w:rPr>
              <w:fldChar w:fldCharType="begin"/>
            </w:r>
            <w:r w:rsidR="003032B3">
              <w:rPr>
                <w:noProof/>
                <w:webHidden/>
              </w:rPr>
              <w:instrText xml:space="preserve"> PAGEREF _Toc170141378 \h </w:instrText>
            </w:r>
            <w:r w:rsidR="003032B3">
              <w:rPr>
                <w:noProof/>
                <w:webHidden/>
              </w:rPr>
            </w:r>
            <w:r w:rsidR="003032B3">
              <w:rPr>
                <w:noProof/>
                <w:webHidden/>
              </w:rPr>
              <w:fldChar w:fldCharType="separate"/>
            </w:r>
            <w:r w:rsidR="00094FFE">
              <w:rPr>
                <w:noProof/>
                <w:webHidden/>
              </w:rPr>
              <w:t>13</w:t>
            </w:r>
            <w:r w:rsidR="003032B3">
              <w:rPr>
                <w:noProof/>
                <w:webHidden/>
              </w:rPr>
              <w:fldChar w:fldCharType="end"/>
            </w:r>
          </w:hyperlink>
        </w:p>
        <w:p w14:paraId="02CDAB3C" w14:textId="08838909" w:rsidR="003032B3" w:rsidRDefault="004D0244">
          <w:pPr>
            <w:pStyle w:val="Sommario1"/>
            <w:tabs>
              <w:tab w:val="left" w:pos="440"/>
              <w:tab w:val="right" w:leader="dot" w:pos="9628"/>
            </w:tabs>
            <w:rPr>
              <w:rFonts w:asciiTheme="minorHAnsi" w:eastAsiaTheme="minorEastAsia" w:hAnsiTheme="minorHAnsi"/>
              <w:noProof/>
              <w:kern w:val="0"/>
              <w:lang w:eastAsia="it-IT"/>
              <w14:ligatures w14:val="none"/>
            </w:rPr>
          </w:pPr>
          <w:hyperlink w:anchor="_Toc170141379" w:history="1">
            <w:r w:rsidR="003032B3" w:rsidRPr="00C35CA4">
              <w:rPr>
                <w:rStyle w:val="Collegamentoipertestuale"/>
                <w:rFonts w:cs="Arial"/>
                <w:noProof/>
              </w:rPr>
              <w:t>4.</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Gestione e controllo delle azioni delegate all’Organismo Intermedio</w:t>
            </w:r>
            <w:r w:rsidR="003032B3">
              <w:rPr>
                <w:noProof/>
                <w:webHidden/>
              </w:rPr>
              <w:tab/>
            </w:r>
            <w:r w:rsidR="003032B3">
              <w:rPr>
                <w:noProof/>
                <w:webHidden/>
              </w:rPr>
              <w:fldChar w:fldCharType="begin"/>
            </w:r>
            <w:r w:rsidR="003032B3">
              <w:rPr>
                <w:noProof/>
                <w:webHidden/>
              </w:rPr>
              <w:instrText xml:space="preserve"> PAGEREF _Toc170141379 \h </w:instrText>
            </w:r>
            <w:r w:rsidR="003032B3">
              <w:rPr>
                <w:noProof/>
                <w:webHidden/>
              </w:rPr>
            </w:r>
            <w:r w:rsidR="003032B3">
              <w:rPr>
                <w:noProof/>
                <w:webHidden/>
              </w:rPr>
              <w:fldChar w:fldCharType="separate"/>
            </w:r>
            <w:r w:rsidR="00094FFE">
              <w:rPr>
                <w:noProof/>
                <w:webHidden/>
              </w:rPr>
              <w:t>15</w:t>
            </w:r>
            <w:r w:rsidR="003032B3">
              <w:rPr>
                <w:noProof/>
                <w:webHidden/>
              </w:rPr>
              <w:fldChar w:fldCharType="end"/>
            </w:r>
          </w:hyperlink>
        </w:p>
        <w:p w14:paraId="272EC3FC" w14:textId="09296A89" w:rsidR="003032B3" w:rsidRDefault="004D0244">
          <w:pPr>
            <w:pStyle w:val="Sommario2"/>
            <w:rPr>
              <w:rFonts w:asciiTheme="minorHAnsi" w:eastAsiaTheme="minorEastAsia" w:hAnsiTheme="minorHAnsi"/>
              <w:noProof/>
              <w:kern w:val="0"/>
              <w:lang w:eastAsia="it-IT"/>
              <w14:ligatures w14:val="none"/>
            </w:rPr>
          </w:pPr>
          <w:hyperlink w:anchor="_Toc170141380" w:history="1">
            <w:r w:rsidR="003032B3" w:rsidRPr="00C35CA4">
              <w:rPr>
                <w:rStyle w:val="Collegamentoipertestuale"/>
                <w:rFonts w:cs="Arial"/>
                <w:noProof/>
              </w:rPr>
              <w:t>4.1.</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Selezione delle operazioni</w:t>
            </w:r>
            <w:r w:rsidR="003032B3">
              <w:rPr>
                <w:noProof/>
                <w:webHidden/>
              </w:rPr>
              <w:tab/>
            </w:r>
            <w:r w:rsidR="003032B3">
              <w:rPr>
                <w:noProof/>
                <w:webHidden/>
              </w:rPr>
              <w:fldChar w:fldCharType="begin"/>
            </w:r>
            <w:r w:rsidR="003032B3">
              <w:rPr>
                <w:noProof/>
                <w:webHidden/>
              </w:rPr>
              <w:instrText xml:space="preserve"> PAGEREF _Toc170141380 \h </w:instrText>
            </w:r>
            <w:r w:rsidR="003032B3">
              <w:rPr>
                <w:noProof/>
                <w:webHidden/>
              </w:rPr>
            </w:r>
            <w:r w:rsidR="003032B3">
              <w:rPr>
                <w:noProof/>
                <w:webHidden/>
              </w:rPr>
              <w:fldChar w:fldCharType="separate"/>
            </w:r>
            <w:r w:rsidR="00094FFE">
              <w:rPr>
                <w:noProof/>
                <w:webHidden/>
              </w:rPr>
              <w:t>15</w:t>
            </w:r>
            <w:r w:rsidR="003032B3">
              <w:rPr>
                <w:noProof/>
                <w:webHidden/>
              </w:rPr>
              <w:fldChar w:fldCharType="end"/>
            </w:r>
          </w:hyperlink>
        </w:p>
        <w:p w14:paraId="48217450" w14:textId="3E5ADAF3" w:rsidR="003032B3" w:rsidRDefault="004D0244">
          <w:pPr>
            <w:pStyle w:val="Sommario3"/>
            <w:tabs>
              <w:tab w:val="right" w:leader="dot" w:pos="9628"/>
            </w:tabs>
            <w:rPr>
              <w:rFonts w:asciiTheme="minorHAnsi" w:eastAsiaTheme="minorEastAsia" w:hAnsiTheme="minorHAnsi"/>
              <w:noProof/>
              <w:kern w:val="0"/>
              <w:lang w:eastAsia="it-IT"/>
              <w14:ligatures w14:val="none"/>
            </w:rPr>
          </w:pPr>
          <w:hyperlink w:anchor="_Toc170141381" w:history="1">
            <w:r w:rsidR="003032B3" w:rsidRPr="00C35CA4">
              <w:rPr>
                <w:rStyle w:val="Collegamentoipertestuale"/>
                <w:rFonts w:cs="Arial"/>
                <w:noProof/>
              </w:rPr>
              <w:t>4.1.1. Informazione</w:t>
            </w:r>
            <w:r w:rsidR="003032B3" w:rsidRPr="00C35CA4">
              <w:rPr>
                <w:rStyle w:val="Collegamentoipertestuale"/>
                <w:noProof/>
              </w:rPr>
              <w:t xml:space="preserve"> ai beneficiari</w:t>
            </w:r>
            <w:r w:rsidR="003032B3">
              <w:rPr>
                <w:noProof/>
                <w:webHidden/>
              </w:rPr>
              <w:tab/>
            </w:r>
            <w:r w:rsidR="003032B3">
              <w:rPr>
                <w:noProof/>
                <w:webHidden/>
              </w:rPr>
              <w:fldChar w:fldCharType="begin"/>
            </w:r>
            <w:r w:rsidR="003032B3">
              <w:rPr>
                <w:noProof/>
                <w:webHidden/>
              </w:rPr>
              <w:instrText xml:space="preserve"> PAGEREF _Toc170141381 \h </w:instrText>
            </w:r>
            <w:r w:rsidR="003032B3">
              <w:rPr>
                <w:noProof/>
                <w:webHidden/>
              </w:rPr>
            </w:r>
            <w:r w:rsidR="003032B3">
              <w:rPr>
                <w:noProof/>
                <w:webHidden/>
              </w:rPr>
              <w:fldChar w:fldCharType="separate"/>
            </w:r>
            <w:r w:rsidR="00094FFE">
              <w:rPr>
                <w:noProof/>
                <w:webHidden/>
              </w:rPr>
              <w:t>17</w:t>
            </w:r>
            <w:r w:rsidR="003032B3">
              <w:rPr>
                <w:noProof/>
                <w:webHidden/>
              </w:rPr>
              <w:fldChar w:fldCharType="end"/>
            </w:r>
          </w:hyperlink>
        </w:p>
        <w:p w14:paraId="467802C5" w14:textId="7905DDB3" w:rsidR="003032B3" w:rsidRDefault="004D0244">
          <w:pPr>
            <w:pStyle w:val="Sommario2"/>
            <w:rPr>
              <w:rFonts w:asciiTheme="minorHAnsi" w:eastAsiaTheme="minorEastAsia" w:hAnsiTheme="minorHAnsi"/>
              <w:noProof/>
              <w:kern w:val="0"/>
              <w:lang w:eastAsia="it-IT"/>
              <w14:ligatures w14:val="none"/>
            </w:rPr>
          </w:pPr>
          <w:hyperlink w:anchor="_Toc170141382" w:history="1">
            <w:r w:rsidR="003032B3" w:rsidRPr="00C35CA4">
              <w:rPr>
                <w:rStyle w:val="Collegamentoipertestuale"/>
                <w:rFonts w:cs="Arial"/>
                <w:noProof/>
              </w:rPr>
              <w:t>4.2.</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Trattamento delle domande di rimborso</w:t>
            </w:r>
            <w:r w:rsidR="003032B3">
              <w:rPr>
                <w:noProof/>
                <w:webHidden/>
              </w:rPr>
              <w:tab/>
            </w:r>
            <w:r w:rsidR="003032B3">
              <w:rPr>
                <w:noProof/>
                <w:webHidden/>
              </w:rPr>
              <w:fldChar w:fldCharType="begin"/>
            </w:r>
            <w:r w:rsidR="003032B3">
              <w:rPr>
                <w:noProof/>
                <w:webHidden/>
              </w:rPr>
              <w:instrText xml:space="preserve"> PAGEREF _Toc170141382 \h </w:instrText>
            </w:r>
            <w:r w:rsidR="003032B3">
              <w:rPr>
                <w:noProof/>
                <w:webHidden/>
              </w:rPr>
            </w:r>
            <w:r w:rsidR="003032B3">
              <w:rPr>
                <w:noProof/>
                <w:webHidden/>
              </w:rPr>
              <w:fldChar w:fldCharType="separate"/>
            </w:r>
            <w:r w:rsidR="00094FFE">
              <w:rPr>
                <w:noProof/>
                <w:webHidden/>
              </w:rPr>
              <w:t>17</w:t>
            </w:r>
            <w:r w:rsidR="003032B3">
              <w:rPr>
                <w:noProof/>
                <w:webHidden/>
              </w:rPr>
              <w:fldChar w:fldCharType="end"/>
            </w:r>
          </w:hyperlink>
        </w:p>
        <w:p w14:paraId="050F1404" w14:textId="1C165277" w:rsidR="003032B3" w:rsidRDefault="004D0244">
          <w:pPr>
            <w:pStyle w:val="Sommario2"/>
            <w:rPr>
              <w:rFonts w:asciiTheme="minorHAnsi" w:eastAsiaTheme="minorEastAsia" w:hAnsiTheme="minorHAnsi"/>
              <w:noProof/>
              <w:kern w:val="0"/>
              <w:lang w:eastAsia="it-IT"/>
              <w14:ligatures w14:val="none"/>
            </w:rPr>
          </w:pPr>
          <w:hyperlink w:anchor="_Toc170141383" w:history="1">
            <w:r w:rsidR="003032B3" w:rsidRPr="00C35CA4">
              <w:rPr>
                <w:rStyle w:val="Collegamentoipertestuale"/>
                <w:rFonts w:cs="Arial"/>
                <w:noProof/>
              </w:rPr>
              <w:t>4.3.</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Verifiche di Gestione</w:t>
            </w:r>
            <w:r w:rsidR="003032B3">
              <w:rPr>
                <w:noProof/>
                <w:webHidden/>
              </w:rPr>
              <w:tab/>
            </w:r>
            <w:r w:rsidR="003032B3">
              <w:rPr>
                <w:noProof/>
                <w:webHidden/>
              </w:rPr>
              <w:fldChar w:fldCharType="begin"/>
            </w:r>
            <w:r w:rsidR="003032B3">
              <w:rPr>
                <w:noProof/>
                <w:webHidden/>
              </w:rPr>
              <w:instrText xml:space="preserve"> PAGEREF _Toc170141383 \h </w:instrText>
            </w:r>
            <w:r w:rsidR="003032B3">
              <w:rPr>
                <w:noProof/>
                <w:webHidden/>
              </w:rPr>
            </w:r>
            <w:r w:rsidR="003032B3">
              <w:rPr>
                <w:noProof/>
                <w:webHidden/>
              </w:rPr>
              <w:fldChar w:fldCharType="separate"/>
            </w:r>
            <w:r w:rsidR="00094FFE">
              <w:rPr>
                <w:noProof/>
                <w:webHidden/>
              </w:rPr>
              <w:t>20</w:t>
            </w:r>
            <w:r w:rsidR="003032B3">
              <w:rPr>
                <w:noProof/>
                <w:webHidden/>
              </w:rPr>
              <w:fldChar w:fldCharType="end"/>
            </w:r>
          </w:hyperlink>
        </w:p>
        <w:p w14:paraId="2E7F85C4" w14:textId="35A7A299" w:rsidR="003032B3" w:rsidRDefault="004D0244">
          <w:pPr>
            <w:pStyle w:val="Sommario3"/>
            <w:tabs>
              <w:tab w:val="left" w:pos="1320"/>
              <w:tab w:val="right" w:leader="dot" w:pos="9628"/>
            </w:tabs>
            <w:rPr>
              <w:rFonts w:asciiTheme="minorHAnsi" w:eastAsiaTheme="minorEastAsia" w:hAnsiTheme="minorHAnsi"/>
              <w:noProof/>
              <w:kern w:val="0"/>
              <w:lang w:eastAsia="it-IT"/>
              <w14:ligatures w14:val="none"/>
            </w:rPr>
          </w:pPr>
          <w:hyperlink w:anchor="_Toc170141384" w:history="1">
            <w:r w:rsidR="003032B3" w:rsidRPr="00C35CA4">
              <w:rPr>
                <w:rStyle w:val="Collegamentoipertestuale"/>
                <w:rFonts w:cs="Arial"/>
                <w:noProof/>
              </w:rPr>
              <w:t>4.3.1.</w:t>
            </w:r>
            <w:r w:rsidR="003032B3">
              <w:rPr>
                <w:rFonts w:asciiTheme="minorHAnsi" w:eastAsiaTheme="minorEastAsia" w:hAnsiTheme="minorHAnsi"/>
                <w:noProof/>
                <w:kern w:val="0"/>
                <w:lang w:eastAsia="it-IT"/>
                <w14:ligatures w14:val="none"/>
              </w:rPr>
              <w:tab/>
            </w:r>
            <w:r w:rsidR="003032B3" w:rsidRPr="00C35CA4">
              <w:rPr>
                <w:rStyle w:val="Collegamentoipertestuale"/>
                <w:noProof/>
              </w:rPr>
              <w:t>Procedure per le verifiche di gestione</w:t>
            </w:r>
            <w:r w:rsidR="003032B3">
              <w:rPr>
                <w:noProof/>
                <w:webHidden/>
              </w:rPr>
              <w:tab/>
            </w:r>
            <w:r w:rsidR="003032B3">
              <w:rPr>
                <w:noProof/>
                <w:webHidden/>
              </w:rPr>
              <w:fldChar w:fldCharType="begin"/>
            </w:r>
            <w:r w:rsidR="003032B3">
              <w:rPr>
                <w:noProof/>
                <w:webHidden/>
              </w:rPr>
              <w:instrText xml:space="preserve"> PAGEREF _Toc170141384 \h </w:instrText>
            </w:r>
            <w:r w:rsidR="003032B3">
              <w:rPr>
                <w:noProof/>
                <w:webHidden/>
              </w:rPr>
            </w:r>
            <w:r w:rsidR="003032B3">
              <w:rPr>
                <w:noProof/>
                <w:webHidden/>
              </w:rPr>
              <w:fldChar w:fldCharType="separate"/>
            </w:r>
            <w:r w:rsidR="00094FFE">
              <w:rPr>
                <w:noProof/>
                <w:webHidden/>
              </w:rPr>
              <w:t>21</w:t>
            </w:r>
            <w:r w:rsidR="003032B3">
              <w:rPr>
                <w:noProof/>
                <w:webHidden/>
              </w:rPr>
              <w:fldChar w:fldCharType="end"/>
            </w:r>
          </w:hyperlink>
        </w:p>
        <w:p w14:paraId="6D3B7F66" w14:textId="04356812" w:rsidR="003032B3" w:rsidRDefault="004D0244">
          <w:pPr>
            <w:pStyle w:val="Sommario3"/>
            <w:tabs>
              <w:tab w:val="left" w:pos="1320"/>
              <w:tab w:val="right" w:leader="dot" w:pos="9628"/>
            </w:tabs>
            <w:rPr>
              <w:rFonts w:asciiTheme="minorHAnsi" w:eastAsiaTheme="minorEastAsia" w:hAnsiTheme="minorHAnsi"/>
              <w:noProof/>
              <w:kern w:val="0"/>
              <w:lang w:eastAsia="it-IT"/>
              <w14:ligatures w14:val="none"/>
            </w:rPr>
          </w:pPr>
          <w:hyperlink w:anchor="_Toc170141385" w:history="1">
            <w:r w:rsidR="003032B3" w:rsidRPr="00C35CA4">
              <w:rPr>
                <w:rStyle w:val="Collegamentoipertestuale"/>
                <w:noProof/>
              </w:rPr>
              <w:t>4.3.2.</w:t>
            </w:r>
            <w:r w:rsidR="003032B3">
              <w:rPr>
                <w:rFonts w:asciiTheme="minorHAnsi" w:eastAsiaTheme="minorEastAsia" w:hAnsiTheme="minorHAnsi"/>
                <w:noProof/>
                <w:kern w:val="0"/>
                <w:lang w:eastAsia="it-IT"/>
                <w14:ligatures w14:val="none"/>
              </w:rPr>
              <w:tab/>
            </w:r>
            <w:r w:rsidR="003032B3" w:rsidRPr="00C35CA4">
              <w:rPr>
                <w:rStyle w:val="Collegamentoipertestuale"/>
                <w:noProof/>
              </w:rPr>
              <w:t>Pista di controllo e conservazione dei documenti</w:t>
            </w:r>
            <w:r w:rsidR="003032B3">
              <w:rPr>
                <w:noProof/>
                <w:webHidden/>
              </w:rPr>
              <w:tab/>
            </w:r>
            <w:r w:rsidR="003032B3">
              <w:rPr>
                <w:noProof/>
                <w:webHidden/>
              </w:rPr>
              <w:fldChar w:fldCharType="begin"/>
            </w:r>
            <w:r w:rsidR="003032B3">
              <w:rPr>
                <w:noProof/>
                <w:webHidden/>
              </w:rPr>
              <w:instrText xml:space="preserve"> PAGEREF _Toc170141385 \h </w:instrText>
            </w:r>
            <w:r w:rsidR="003032B3">
              <w:rPr>
                <w:noProof/>
                <w:webHidden/>
              </w:rPr>
            </w:r>
            <w:r w:rsidR="003032B3">
              <w:rPr>
                <w:noProof/>
                <w:webHidden/>
              </w:rPr>
              <w:fldChar w:fldCharType="separate"/>
            </w:r>
            <w:r w:rsidR="00094FFE">
              <w:rPr>
                <w:noProof/>
                <w:webHidden/>
              </w:rPr>
              <w:t>23</w:t>
            </w:r>
            <w:r w:rsidR="003032B3">
              <w:rPr>
                <w:noProof/>
                <w:webHidden/>
              </w:rPr>
              <w:fldChar w:fldCharType="end"/>
            </w:r>
          </w:hyperlink>
        </w:p>
        <w:p w14:paraId="1E936C09" w14:textId="0C8BA09C" w:rsidR="003032B3" w:rsidRDefault="004D0244">
          <w:pPr>
            <w:pStyle w:val="Sommario2"/>
            <w:rPr>
              <w:rFonts w:asciiTheme="minorHAnsi" w:eastAsiaTheme="minorEastAsia" w:hAnsiTheme="minorHAnsi"/>
              <w:noProof/>
              <w:kern w:val="0"/>
              <w:lang w:eastAsia="it-IT"/>
              <w14:ligatures w14:val="none"/>
            </w:rPr>
          </w:pPr>
          <w:hyperlink w:anchor="_Toc170141386" w:history="1">
            <w:r w:rsidR="003032B3" w:rsidRPr="00C35CA4">
              <w:rPr>
                <w:rStyle w:val="Collegamentoipertestuale"/>
                <w:rFonts w:cs="Arial"/>
                <w:noProof/>
              </w:rPr>
              <w:t>4.4.</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Procedure di monitoraggio</w:t>
            </w:r>
            <w:r w:rsidR="003032B3">
              <w:rPr>
                <w:noProof/>
                <w:webHidden/>
              </w:rPr>
              <w:tab/>
            </w:r>
            <w:r w:rsidR="003032B3">
              <w:rPr>
                <w:noProof/>
                <w:webHidden/>
              </w:rPr>
              <w:fldChar w:fldCharType="begin"/>
            </w:r>
            <w:r w:rsidR="003032B3">
              <w:rPr>
                <w:noProof/>
                <w:webHidden/>
              </w:rPr>
              <w:instrText xml:space="preserve"> PAGEREF _Toc170141386 \h </w:instrText>
            </w:r>
            <w:r w:rsidR="003032B3">
              <w:rPr>
                <w:noProof/>
                <w:webHidden/>
              </w:rPr>
            </w:r>
            <w:r w:rsidR="003032B3">
              <w:rPr>
                <w:noProof/>
                <w:webHidden/>
              </w:rPr>
              <w:fldChar w:fldCharType="separate"/>
            </w:r>
            <w:r w:rsidR="00094FFE">
              <w:rPr>
                <w:noProof/>
                <w:webHidden/>
              </w:rPr>
              <w:t>24</w:t>
            </w:r>
            <w:r w:rsidR="003032B3">
              <w:rPr>
                <w:noProof/>
                <w:webHidden/>
              </w:rPr>
              <w:fldChar w:fldCharType="end"/>
            </w:r>
          </w:hyperlink>
        </w:p>
        <w:p w14:paraId="18A4520A" w14:textId="241C827E" w:rsidR="003032B3" w:rsidRDefault="004D0244">
          <w:pPr>
            <w:pStyle w:val="Sommario2"/>
            <w:rPr>
              <w:rFonts w:asciiTheme="minorHAnsi" w:eastAsiaTheme="minorEastAsia" w:hAnsiTheme="minorHAnsi"/>
              <w:noProof/>
              <w:kern w:val="0"/>
              <w:lang w:eastAsia="it-IT"/>
              <w14:ligatures w14:val="none"/>
            </w:rPr>
          </w:pPr>
          <w:hyperlink w:anchor="_Toc170141387" w:history="1">
            <w:r w:rsidR="003032B3" w:rsidRPr="00C35CA4">
              <w:rPr>
                <w:rStyle w:val="Collegamentoipertestuale"/>
                <w:rFonts w:cs="Arial"/>
                <w:noProof/>
              </w:rPr>
              <w:t>4.5.</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Gestione informatizzata delle operazioni</w:t>
            </w:r>
            <w:r w:rsidR="003032B3">
              <w:rPr>
                <w:noProof/>
                <w:webHidden/>
              </w:rPr>
              <w:tab/>
            </w:r>
            <w:r w:rsidR="003032B3">
              <w:rPr>
                <w:noProof/>
                <w:webHidden/>
              </w:rPr>
              <w:fldChar w:fldCharType="begin"/>
            </w:r>
            <w:r w:rsidR="003032B3">
              <w:rPr>
                <w:noProof/>
                <w:webHidden/>
              </w:rPr>
              <w:instrText xml:space="preserve"> PAGEREF _Toc170141387 \h </w:instrText>
            </w:r>
            <w:r w:rsidR="003032B3">
              <w:rPr>
                <w:noProof/>
                <w:webHidden/>
              </w:rPr>
            </w:r>
            <w:r w:rsidR="003032B3">
              <w:rPr>
                <w:noProof/>
                <w:webHidden/>
              </w:rPr>
              <w:fldChar w:fldCharType="separate"/>
            </w:r>
            <w:r w:rsidR="00094FFE">
              <w:rPr>
                <w:noProof/>
                <w:webHidden/>
              </w:rPr>
              <w:t>25</w:t>
            </w:r>
            <w:r w:rsidR="003032B3">
              <w:rPr>
                <w:noProof/>
                <w:webHidden/>
              </w:rPr>
              <w:fldChar w:fldCharType="end"/>
            </w:r>
          </w:hyperlink>
        </w:p>
        <w:p w14:paraId="72EC0905" w14:textId="0B908A56" w:rsidR="003032B3" w:rsidRDefault="004D0244">
          <w:pPr>
            <w:pStyle w:val="Sommario2"/>
            <w:rPr>
              <w:rFonts w:asciiTheme="minorHAnsi" w:eastAsiaTheme="minorEastAsia" w:hAnsiTheme="minorHAnsi"/>
              <w:noProof/>
              <w:kern w:val="0"/>
              <w:lang w:eastAsia="it-IT"/>
              <w14:ligatures w14:val="none"/>
            </w:rPr>
          </w:pPr>
          <w:hyperlink w:anchor="_Toc170141388" w:history="1">
            <w:r w:rsidR="003032B3" w:rsidRPr="00C35CA4">
              <w:rPr>
                <w:rStyle w:val="Collegamentoipertestuale"/>
                <w:rFonts w:cs="Arial"/>
                <w:noProof/>
              </w:rPr>
              <w:t>4.6.</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Descrizione del flusso di attestazione della spesa</w:t>
            </w:r>
            <w:r w:rsidR="003032B3">
              <w:rPr>
                <w:noProof/>
                <w:webHidden/>
              </w:rPr>
              <w:tab/>
            </w:r>
            <w:r w:rsidR="003032B3">
              <w:rPr>
                <w:noProof/>
                <w:webHidden/>
              </w:rPr>
              <w:fldChar w:fldCharType="begin"/>
            </w:r>
            <w:r w:rsidR="003032B3">
              <w:rPr>
                <w:noProof/>
                <w:webHidden/>
              </w:rPr>
              <w:instrText xml:space="preserve"> PAGEREF _Toc170141388 \h </w:instrText>
            </w:r>
            <w:r w:rsidR="003032B3">
              <w:rPr>
                <w:noProof/>
                <w:webHidden/>
              </w:rPr>
            </w:r>
            <w:r w:rsidR="003032B3">
              <w:rPr>
                <w:noProof/>
                <w:webHidden/>
              </w:rPr>
              <w:fldChar w:fldCharType="separate"/>
            </w:r>
            <w:r w:rsidR="00094FFE">
              <w:rPr>
                <w:noProof/>
                <w:webHidden/>
              </w:rPr>
              <w:t>29</w:t>
            </w:r>
            <w:r w:rsidR="003032B3">
              <w:rPr>
                <w:noProof/>
                <w:webHidden/>
              </w:rPr>
              <w:fldChar w:fldCharType="end"/>
            </w:r>
          </w:hyperlink>
        </w:p>
        <w:p w14:paraId="6422F847" w14:textId="0249A32C" w:rsidR="003032B3" w:rsidRDefault="004D0244">
          <w:pPr>
            <w:pStyle w:val="Sommario2"/>
            <w:rPr>
              <w:rFonts w:asciiTheme="minorHAnsi" w:eastAsiaTheme="minorEastAsia" w:hAnsiTheme="minorHAnsi"/>
              <w:noProof/>
              <w:kern w:val="0"/>
              <w:lang w:eastAsia="it-IT"/>
              <w14:ligatures w14:val="none"/>
            </w:rPr>
          </w:pPr>
          <w:hyperlink w:anchor="_Toc170141389" w:history="1">
            <w:r w:rsidR="003032B3" w:rsidRPr="00C35CA4">
              <w:rPr>
                <w:rStyle w:val="Collegamentoipertestuale"/>
                <w:rFonts w:cs="Arial"/>
                <w:noProof/>
              </w:rPr>
              <w:t>4.7.</w:t>
            </w:r>
            <w:r w:rsidR="003032B3">
              <w:rPr>
                <w:rFonts w:asciiTheme="minorHAnsi" w:eastAsiaTheme="minorEastAsia" w:hAnsiTheme="minorHAnsi"/>
                <w:noProof/>
                <w:kern w:val="0"/>
                <w:lang w:eastAsia="it-IT"/>
                <w14:ligatures w14:val="none"/>
              </w:rPr>
              <w:tab/>
            </w:r>
            <w:r w:rsidR="003032B3" w:rsidRPr="00C35CA4">
              <w:rPr>
                <w:rStyle w:val="Collegamentoipertestuale"/>
                <w:rFonts w:cs="Arial"/>
                <w:noProof/>
              </w:rPr>
              <w:t>Irregolarità</w:t>
            </w:r>
            <w:r w:rsidR="003032B3">
              <w:rPr>
                <w:noProof/>
                <w:webHidden/>
              </w:rPr>
              <w:tab/>
            </w:r>
            <w:r w:rsidR="003032B3">
              <w:rPr>
                <w:noProof/>
                <w:webHidden/>
              </w:rPr>
              <w:fldChar w:fldCharType="begin"/>
            </w:r>
            <w:r w:rsidR="003032B3">
              <w:rPr>
                <w:noProof/>
                <w:webHidden/>
              </w:rPr>
              <w:instrText xml:space="preserve"> PAGEREF _Toc170141389 \h </w:instrText>
            </w:r>
            <w:r w:rsidR="003032B3">
              <w:rPr>
                <w:noProof/>
                <w:webHidden/>
              </w:rPr>
            </w:r>
            <w:r w:rsidR="003032B3">
              <w:rPr>
                <w:noProof/>
                <w:webHidden/>
              </w:rPr>
              <w:fldChar w:fldCharType="separate"/>
            </w:r>
            <w:r w:rsidR="00094FFE">
              <w:rPr>
                <w:noProof/>
                <w:webHidden/>
              </w:rPr>
              <w:t>29</w:t>
            </w:r>
            <w:r w:rsidR="003032B3">
              <w:rPr>
                <w:noProof/>
                <w:webHidden/>
              </w:rPr>
              <w:fldChar w:fldCharType="end"/>
            </w:r>
          </w:hyperlink>
        </w:p>
        <w:p w14:paraId="414E0B28" w14:textId="17B2C2AF" w:rsidR="006D2F47" w:rsidRPr="00D1727F" w:rsidRDefault="00E7211C">
          <w:pPr>
            <w:rPr>
              <w:rFonts w:asciiTheme="minorHAnsi" w:hAnsiTheme="minorHAnsi" w:cstheme="minorHAnsi"/>
              <w:sz w:val="24"/>
              <w:szCs w:val="24"/>
            </w:rPr>
          </w:pPr>
          <w:r w:rsidRPr="00D1727F">
            <w:rPr>
              <w:rFonts w:asciiTheme="minorHAnsi" w:hAnsiTheme="minorHAnsi" w:cstheme="minorHAnsi"/>
              <w:b/>
              <w:bCs/>
              <w:sz w:val="24"/>
              <w:szCs w:val="24"/>
            </w:rPr>
            <w:fldChar w:fldCharType="end"/>
          </w:r>
        </w:p>
      </w:sdtContent>
    </w:sdt>
    <w:p w14:paraId="6502B2C3" w14:textId="690A5B6D" w:rsidR="00861992" w:rsidRDefault="00861992">
      <w:r>
        <w:br w:type="page"/>
      </w:r>
    </w:p>
    <w:p w14:paraId="572CA063" w14:textId="58D17DDD" w:rsidR="006D2F47" w:rsidRPr="0014667F" w:rsidRDefault="006D2F47" w:rsidP="00955AB4">
      <w:pPr>
        <w:pStyle w:val="Titolo1"/>
        <w:numPr>
          <w:ilvl w:val="0"/>
          <w:numId w:val="1"/>
        </w:numPr>
        <w:rPr>
          <w:rFonts w:cs="Arial"/>
          <w:sz w:val="24"/>
          <w:szCs w:val="24"/>
        </w:rPr>
      </w:pPr>
      <w:bookmarkStart w:id="0" w:name="_Toc170141362"/>
      <w:r w:rsidRPr="0014667F">
        <w:rPr>
          <w:rFonts w:cs="Arial"/>
          <w:sz w:val="24"/>
          <w:szCs w:val="24"/>
        </w:rPr>
        <w:lastRenderedPageBreak/>
        <w:t>Dati Generali</w:t>
      </w:r>
      <w:bookmarkEnd w:id="0"/>
    </w:p>
    <w:p w14:paraId="0B18AD78" w14:textId="77777777" w:rsidR="006D2F47" w:rsidRPr="0014667F" w:rsidRDefault="006D2F47">
      <w:pPr>
        <w:rPr>
          <w:rFonts w:cs="Arial"/>
          <w:sz w:val="24"/>
          <w:szCs w:val="24"/>
        </w:rPr>
      </w:pPr>
    </w:p>
    <w:p w14:paraId="06B4D048" w14:textId="3F87A2CE" w:rsidR="006D2F47" w:rsidRPr="0014667F" w:rsidRDefault="003902CB" w:rsidP="00955AB4">
      <w:pPr>
        <w:pStyle w:val="Titolo2"/>
        <w:numPr>
          <w:ilvl w:val="1"/>
          <w:numId w:val="1"/>
        </w:numPr>
        <w:rPr>
          <w:rFonts w:cs="Arial"/>
          <w:sz w:val="24"/>
          <w:szCs w:val="24"/>
        </w:rPr>
      </w:pPr>
      <w:bookmarkStart w:id="1" w:name="_Toc170141363"/>
      <w:r w:rsidRPr="0014667F">
        <w:rPr>
          <w:rFonts w:cs="Arial"/>
          <w:sz w:val="24"/>
          <w:szCs w:val="24"/>
        </w:rPr>
        <w:t>Titolo del PR</w:t>
      </w:r>
      <w:bookmarkEnd w:id="1"/>
    </w:p>
    <w:p w14:paraId="377759C1" w14:textId="0DB0CCE8" w:rsidR="006D219D" w:rsidRPr="006D219D" w:rsidRDefault="00104919" w:rsidP="006D219D">
      <w:pPr>
        <w:spacing w:before="240"/>
        <w:rPr>
          <w:rFonts w:eastAsiaTheme="majorEastAsia"/>
          <w:color w:val="2F5496" w:themeColor="accent1" w:themeShade="BF"/>
          <w:sz w:val="24"/>
          <w:szCs w:val="24"/>
        </w:rPr>
      </w:pPr>
      <w:r w:rsidRPr="00104919">
        <w:t xml:space="preserve">Programma Regionale </w:t>
      </w:r>
      <w:r w:rsidR="006B719D">
        <w:t>Marche</w:t>
      </w:r>
      <w:r w:rsidRPr="00104919">
        <w:t xml:space="preserve"> </w:t>
      </w:r>
      <w:r w:rsidR="00696C93" w:rsidRPr="00104919">
        <w:t xml:space="preserve">FESR </w:t>
      </w:r>
      <w:r w:rsidRPr="00104919">
        <w:t>2021/2027</w:t>
      </w:r>
    </w:p>
    <w:p w14:paraId="1874A9C5" w14:textId="443EC77A" w:rsidR="00FE289E" w:rsidRPr="00FE289E" w:rsidRDefault="003902CB" w:rsidP="00955AB4">
      <w:pPr>
        <w:pStyle w:val="Titolo2"/>
        <w:numPr>
          <w:ilvl w:val="1"/>
          <w:numId w:val="1"/>
        </w:numPr>
        <w:rPr>
          <w:rFonts w:cs="Arial"/>
          <w:sz w:val="24"/>
          <w:szCs w:val="24"/>
        </w:rPr>
      </w:pPr>
      <w:bookmarkStart w:id="2" w:name="_Toc170141364"/>
      <w:r w:rsidRPr="00FE289E">
        <w:rPr>
          <w:rFonts w:cs="Arial"/>
          <w:sz w:val="24"/>
          <w:szCs w:val="24"/>
        </w:rPr>
        <w:t xml:space="preserve">Codice </w:t>
      </w:r>
      <w:r w:rsidR="00FE289E" w:rsidRPr="00FE289E">
        <w:rPr>
          <w:rFonts w:cs="Arial"/>
          <w:sz w:val="24"/>
          <w:szCs w:val="24"/>
        </w:rPr>
        <w:t>CCI</w:t>
      </w:r>
      <w:bookmarkEnd w:id="2"/>
    </w:p>
    <w:p w14:paraId="3D6CBA17" w14:textId="003979C4" w:rsidR="00C22D72" w:rsidRPr="00FE289E" w:rsidRDefault="00627289" w:rsidP="00FE289E">
      <w:pPr>
        <w:spacing w:before="240"/>
        <w:ind w:left="792"/>
        <w:jc w:val="both"/>
        <w:rPr>
          <w:rFonts w:cs="Arial"/>
          <w:sz w:val="24"/>
          <w:szCs w:val="24"/>
        </w:rPr>
      </w:pPr>
      <w:r w:rsidRPr="00FE289E">
        <w:rPr>
          <w:rFonts w:cs="Arial"/>
        </w:rPr>
        <w:t>2021IT16RFPR0</w:t>
      </w:r>
      <w:r w:rsidR="006B719D">
        <w:rPr>
          <w:rFonts w:cs="Arial"/>
        </w:rPr>
        <w:t>11</w:t>
      </w:r>
    </w:p>
    <w:p w14:paraId="57C33D7B" w14:textId="412413B8" w:rsidR="003902CB" w:rsidRPr="00C22D72" w:rsidRDefault="003902CB" w:rsidP="00955AB4">
      <w:pPr>
        <w:pStyle w:val="Titolo2"/>
        <w:numPr>
          <w:ilvl w:val="1"/>
          <w:numId w:val="1"/>
        </w:numPr>
        <w:rPr>
          <w:rFonts w:cs="Arial"/>
          <w:sz w:val="24"/>
          <w:szCs w:val="24"/>
        </w:rPr>
      </w:pPr>
      <w:bookmarkStart w:id="3" w:name="_Toc170141365"/>
      <w:r w:rsidRPr="00C22D72">
        <w:rPr>
          <w:rFonts w:cs="Arial"/>
          <w:sz w:val="24"/>
          <w:szCs w:val="24"/>
        </w:rPr>
        <w:t>Pianificazione attuativa o altro atto di individuazione dell’OI</w:t>
      </w:r>
      <w:bookmarkEnd w:id="3"/>
    </w:p>
    <w:p w14:paraId="2D743577" w14:textId="342D0C1F" w:rsidR="003902CB" w:rsidRDefault="008C5791" w:rsidP="008C5791">
      <w:pPr>
        <w:jc w:val="both"/>
        <w:rPr>
          <w:rFonts w:cs="Arial"/>
        </w:rPr>
      </w:pPr>
      <w:r>
        <w:rPr>
          <w:rFonts w:cs="Arial"/>
        </w:rPr>
        <w:t xml:space="preserve">Convenzione </w:t>
      </w:r>
      <w:r w:rsidRPr="008C5791">
        <w:rPr>
          <w:rFonts w:cs="Arial"/>
        </w:rPr>
        <w:t>per l’espletamento delle funzioni di Organismo Intermedio in relazione all’intervento 1.1.5.1 del PR MARCHE FESR 2021-2027, finalizzato al “cofinanziamento di accordi di programma per il sostegno a progetti di ricerca industriale e sviluppo sperimentale”, ai sensi dell’art. 71, paragrafo 3 del regolamento (UE) n. 2021/1060</w:t>
      </w:r>
      <w:r>
        <w:rPr>
          <w:rFonts w:cs="Arial"/>
        </w:rPr>
        <w:t>, stipulata in data __/__/____.</w:t>
      </w:r>
    </w:p>
    <w:p w14:paraId="2EC2DE11" w14:textId="77777777" w:rsidR="00696C93" w:rsidRDefault="00696C93" w:rsidP="007516E5"/>
    <w:p w14:paraId="674B44EF" w14:textId="1DEF24A0" w:rsidR="002A01B2" w:rsidRPr="0014667F" w:rsidRDefault="003902CB" w:rsidP="002A01B2">
      <w:pPr>
        <w:pStyle w:val="Titolo2"/>
        <w:numPr>
          <w:ilvl w:val="1"/>
          <w:numId w:val="1"/>
        </w:numPr>
        <w:rPr>
          <w:rFonts w:cs="Arial"/>
          <w:sz w:val="24"/>
          <w:szCs w:val="24"/>
        </w:rPr>
      </w:pPr>
      <w:bookmarkStart w:id="4" w:name="_Toc170141366"/>
      <w:r w:rsidRPr="0014667F">
        <w:rPr>
          <w:rFonts w:cs="Arial"/>
          <w:sz w:val="24"/>
          <w:szCs w:val="24"/>
        </w:rPr>
        <w:t>Anagrafica</w:t>
      </w:r>
      <w:bookmarkEnd w:id="4"/>
    </w:p>
    <w:p w14:paraId="1015FDAC" w14:textId="334952DF" w:rsidR="002A01B2" w:rsidRPr="0014667F" w:rsidRDefault="002A01B2" w:rsidP="006D219D">
      <w:pPr>
        <w:pStyle w:val="Paragrafoelenco"/>
        <w:numPr>
          <w:ilvl w:val="0"/>
          <w:numId w:val="4"/>
        </w:numPr>
        <w:spacing w:before="240" w:after="0" w:line="240" w:lineRule="auto"/>
        <w:jc w:val="both"/>
        <w:rPr>
          <w:rFonts w:eastAsia="Calibri" w:cs="Arial"/>
        </w:rPr>
      </w:pPr>
      <w:r w:rsidRPr="0014667F">
        <w:rPr>
          <w:rFonts w:eastAsia="Calibri" w:cs="Arial"/>
        </w:rPr>
        <w:t xml:space="preserve">Denominazione: Ministero delle Imprese e del Made in </w:t>
      </w:r>
      <w:proofErr w:type="spellStart"/>
      <w:r w:rsidRPr="0014667F">
        <w:rPr>
          <w:rFonts w:eastAsia="Calibri" w:cs="Arial"/>
        </w:rPr>
        <w:t>Italy</w:t>
      </w:r>
      <w:proofErr w:type="spellEnd"/>
      <w:r w:rsidRPr="0014667F">
        <w:rPr>
          <w:rFonts w:eastAsia="Calibri" w:cs="Arial"/>
        </w:rPr>
        <w:t xml:space="preserve"> (MIMIT) – Dipartimento per le politiche per le imprese – Direzione generale per gli incentivi alle imprese (DGIAI) – Divisione III “</w:t>
      </w:r>
      <w:r w:rsidRPr="00FE289E">
        <w:rPr>
          <w:rFonts w:eastAsia="Calibri" w:cs="Arial"/>
          <w:i/>
          <w:iCs/>
        </w:rPr>
        <w:t>Autorità di gestione dei programmi operativi comunitari e programmazione delle fonti finanziarie</w:t>
      </w:r>
      <w:r w:rsidRPr="0014667F">
        <w:rPr>
          <w:rFonts w:eastAsia="Calibri" w:cs="Arial"/>
        </w:rPr>
        <w:t>”</w:t>
      </w:r>
    </w:p>
    <w:p w14:paraId="36B17698" w14:textId="77777777" w:rsidR="002A01B2" w:rsidRPr="0014667F" w:rsidRDefault="002A01B2" w:rsidP="006D219D">
      <w:pPr>
        <w:pStyle w:val="Paragrafoelenco"/>
        <w:numPr>
          <w:ilvl w:val="0"/>
          <w:numId w:val="4"/>
        </w:numPr>
        <w:spacing w:after="0" w:line="240" w:lineRule="auto"/>
        <w:rPr>
          <w:rFonts w:eastAsia="Calibri" w:cs="Arial"/>
          <w:iCs/>
        </w:rPr>
      </w:pPr>
      <w:r w:rsidRPr="0014667F">
        <w:rPr>
          <w:rFonts w:eastAsia="Calibri" w:cs="Arial"/>
        </w:rPr>
        <w:t xml:space="preserve">Indirizzo: Viale America, 201 – 00144 Roma </w:t>
      </w:r>
    </w:p>
    <w:p w14:paraId="7A6FE46E" w14:textId="052CDA37" w:rsidR="002A01B2" w:rsidRPr="008C5791" w:rsidRDefault="002A01B2" w:rsidP="008C5791">
      <w:pPr>
        <w:pStyle w:val="Paragrafoelenco"/>
        <w:numPr>
          <w:ilvl w:val="0"/>
          <w:numId w:val="4"/>
        </w:numPr>
        <w:spacing w:after="0" w:line="240" w:lineRule="auto"/>
        <w:rPr>
          <w:rFonts w:eastAsia="Calibri" w:cs="Arial"/>
        </w:rPr>
      </w:pPr>
      <w:r w:rsidRPr="0014667F">
        <w:rPr>
          <w:rFonts w:eastAsia="Calibri" w:cs="Arial"/>
        </w:rPr>
        <w:t xml:space="preserve">Punto di contatto: dott.ssa Anna Maria Fontana, dirigente </w:t>
      </w:r>
      <w:r w:rsidRPr="0014667F">
        <w:rPr>
          <w:rFonts w:eastAsia="Calibri" w:cs="Arial"/>
          <w:i/>
        </w:rPr>
        <w:t>pro tempore</w:t>
      </w:r>
      <w:r w:rsidRPr="0014667F">
        <w:rPr>
          <w:rFonts w:eastAsia="Calibri" w:cs="Arial"/>
        </w:rPr>
        <w:t xml:space="preserve"> della Divisione III della DGIAI </w:t>
      </w:r>
      <w:r w:rsidR="008C5791">
        <w:rPr>
          <w:rFonts w:eastAsia="Calibri" w:cs="Arial"/>
        </w:rPr>
        <w:t xml:space="preserve">- </w:t>
      </w:r>
      <w:hyperlink r:id="rId12" w:history="1">
        <w:r w:rsidR="008C5791" w:rsidRPr="00D64B5E">
          <w:rPr>
            <w:rStyle w:val="Collegamentoipertestuale"/>
            <w:rFonts w:eastAsia="Calibri" w:cs="Arial"/>
          </w:rPr>
          <w:t>dgiai.div03@pec.mimit.gov.it</w:t>
        </w:r>
      </w:hyperlink>
      <w:r w:rsidRPr="008C5791">
        <w:rPr>
          <w:rFonts w:eastAsia="Calibri" w:cs="Arial"/>
        </w:rPr>
        <w:t xml:space="preserve"> </w:t>
      </w:r>
    </w:p>
    <w:p w14:paraId="3ACE50FD" w14:textId="77777777" w:rsidR="002A01B2" w:rsidRPr="0014667F" w:rsidRDefault="002A01B2" w:rsidP="0087058A">
      <w:pPr>
        <w:spacing w:after="0" w:line="240" w:lineRule="auto"/>
        <w:contextualSpacing/>
        <w:rPr>
          <w:rFonts w:eastAsia="Calibri" w:cs="Arial"/>
        </w:rPr>
      </w:pPr>
    </w:p>
    <w:p w14:paraId="3C0E28AE" w14:textId="6FD9F871" w:rsidR="003902CB" w:rsidRPr="0014667F" w:rsidRDefault="003902CB" w:rsidP="002A01B2">
      <w:pPr>
        <w:pStyle w:val="Titolo2"/>
        <w:numPr>
          <w:ilvl w:val="1"/>
          <w:numId w:val="1"/>
        </w:numPr>
        <w:rPr>
          <w:rFonts w:cs="Arial"/>
          <w:sz w:val="24"/>
          <w:szCs w:val="24"/>
        </w:rPr>
      </w:pPr>
      <w:bookmarkStart w:id="5" w:name="_Toc170141367"/>
      <w:r w:rsidRPr="0014667F">
        <w:rPr>
          <w:rFonts w:cs="Arial"/>
          <w:sz w:val="24"/>
          <w:szCs w:val="24"/>
        </w:rPr>
        <w:t>Descrizione della situazione</w:t>
      </w:r>
      <w:bookmarkEnd w:id="5"/>
    </w:p>
    <w:p w14:paraId="295940A4" w14:textId="77777777" w:rsidR="003902CB" w:rsidRPr="0014667F" w:rsidRDefault="003902CB" w:rsidP="003902CB">
      <w:pPr>
        <w:rPr>
          <w:rFonts w:cs="Arial"/>
        </w:rPr>
      </w:pPr>
    </w:p>
    <w:p w14:paraId="6EBAA43C" w14:textId="32E65D2F" w:rsidR="002A01B2" w:rsidRPr="0014667F" w:rsidRDefault="002A01B2" w:rsidP="003902CB">
      <w:pPr>
        <w:rPr>
          <w:rFonts w:cs="Arial"/>
        </w:rPr>
      </w:pPr>
      <w:r w:rsidRPr="0014667F">
        <w:rPr>
          <w:rFonts w:eastAsia="Calibri" w:cs="Arial"/>
        </w:rPr>
        <w:t xml:space="preserve">Le informazioni fornite descrivono la situazione al </w:t>
      </w:r>
      <w:r w:rsidR="008C5791">
        <w:rPr>
          <w:rFonts w:eastAsia="Calibri" w:cs="Arial"/>
        </w:rPr>
        <w:t>2</w:t>
      </w:r>
      <w:r w:rsidR="003D2E58">
        <w:rPr>
          <w:rFonts w:eastAsia="Calibri" w:cs="Arial"/>
        </w:rPr>
        <w:t>4</w:t>
      </w:r>
      <w:r w:rsidRPr="0014667F">
        <w:rPr>
          <w:rFonts w:eastAsia="Calibri" w:cs="Arial"/>
        </w:rPr>
        <w:t xml:space="preserve"> </w:t>
      </w:r>
      <w:r w:rsidR="00BF2065">
        <w:rPr>
          <w:rFonts w:eastAsia="Calibri" w:cs="Arial"/>
        </w:rPr>
        <w:t>giugno</w:t>
      </w:r>
      <w:r w:rsidRPr="0014667F">
        <w:rPr>
          <w:rFonts w:eastAsia="Calibri" w:cs="Arial"/>
        </w:rPr>
        <w:t xml:space="preserve"> 2024.</w:t>
      </w:r>
    </w:p>
    <w:p w14:paraId="38726060" w14:textId="77777777" w:rsidR="002A01B2" w:rsidRPr="0014667F" w:rsidRDefault="002A01B2" w:rsidP="003902CB">
      <w:pPr>
        <w:rPr>
          <w:rFonts w:cs="Arial"/>
        </w:rPr>
      </w:pPr>
    </w:p>
    <w:p w14:paraId="2105D5BE" w14:textId="2B6198FD" w:rsidR="003902CB" w:rsidRPr="0014667F" w:rsidRDefault="003902CB" w:rsidP="002A01B2">
      <w:pPr>
        <w:pStyle w:val="Titolo2"/>
        <w:numPr>
          <w:ilvl w:val="1"/>
          <w:numId w:val="1"/>
        </w:numPr>
        <w:rPr>
          <w:rFonts w:cs="Arial"/>
          <w:sz w:val="24"/>
          <w:szCs w:val="24"/>
        </w:rPr>
      </w:pPr>
      <w:bookmarkStart w:id="6" w:name="_Toc170141368"/>
      <w:r w:rsidRPr="0014667F">
        <w:rPr>
          <w:rFonts w:cs="Arial"/>
          <w:sz w:val="24"/>
          <w:szCs w:val="24"/>
        </w:rPr>
        <w:t>Status giuridico dell’OI</w:t>
      </w:r>
      <w:bookmarkEnd w:id="6"/>
    </w:p>
    <w:p w14:paraId="25FD7125" w14:textId="77777777" w:rsidR="002A01B2" w:rsidRPr="0014667F" w:rsidRDefault="002A01B2" w:rsidP="002A01B2">
      <w:pPr>
        <w:rPr>
          <w:rFonts w:cs="Arial"/>
        </w:rPr>
      </w:pPr>
    </w:p>
    <w:p w14:paraId="67D38C7F" w14:textId="6B7757E7" w:rsidR="002A01B2" w:rsidRPr="0014667F" w:rsidRDefault="002A01B2" w:rsidP="002A01B2">
      <w:pPr>
        <w:jc w:val="both"/>
        <w:rPr>
          <w:rFonts w:cs="Arial"/>
        </w:rPr>
      </w:pPr>
      <w:r w:rsidRPr="0014667F">
        <w:rPr>
          <w:rFonts w:cs="Arial"/>
        </w:rPr>
        <w:t>Lo status dell’OI è quello di organismo pubblico nazionale, poiché esso trova collocazione all’interno del MIMIT. L’OI è individuato nella Divisione III della DGIAI. La collocazione dell’OI presso la Divisione III della DGIAI è conforme alle seguenti previsioni normative:</w:t>
      </w:r>
    </w:p>
    <w:p w14:paraId="699F7D61" w14:textId="77777777" w:rsidR="00BC0CE2" w:rsidRPr="0014667F" w:rsidRDefault="00BC0CE2" w:rsidP="006D219D">
      <w:pPr>
        <w:pStyle w:val="Paragrafoelenco"/>
        <w:numPr>
          <w:ilvl w:val="0"/>
          <w:numId w:val="2"/>
        </w:numPr>
        <w:spacing w:after="0" w:line="240" w:lineRule="auto"/>
        <w:jc w:val="both"/>
        <w:rPr>
          <w:rFonts w:cs="Arial"/>
        </w:rPr>
      </w:pPr>
      <w:r w:rsidRPr="0014667F">
        <w:rPr>
          <w:rFonts w:cs="Arial"/>
        </w:rPr>
        <w:t>decreto-legge 11 novembre 2022, n. 173, “</w:t>
      </w:r>
      <w:r w:rsidRPr="0014667F">
        <w:rPr>
          <w:rFonts w:cs="Arial"/>
          <w:i/>
          <w:iCs/>
        </w:rPr>
        <w:t>Disposizioni urgenti in materia di riordino delle attribuzioni dei Ministeri</w:t>
      </w:r>
      <w:r w:rsidRPr="0014667F">
        <w:rPr>
          <w:rFonts w:cs="Arial"/>
        </w:rPr>
        <w:t xml:space="preserve">”, convertito, con modificazioni, dalla Legge 16 dicembre 2022, n. 204, che dispone, all’articolo 2, comma 1, che il Ministero dello sviluppo economico assume la denominazione di “Ministero delle Imprese e del Made in </w:t>
      </w:r>
      <w:proofErr w:type="spellStart"/>
      <w:r w:rsidRPr="0014667F">
        <w:rPr>
          <w:rFonts w:cs="Arial"/>
        </w:rPr>
        <w:t>Italy</w:t>
      </w:r>
      <w:proofErr w:type="spellEnd"/>
      <w:r w:rsidRPr="0014667F">
        <w:rPr>
          <w:rFonts w:cs="Arial"/>
        </w:rPr>
        <w:t>” e che dispone altresì, all’articolo 2, comma 4, che «</w:t>
      </w:r>
      <w:r w:rsidRPr="0014667F">
        <w:rPr>
          <w:rFonts w:cs="Arial"/>
          <w:i/>
          <w:iCs/>
        </w:rPr>
        <w:t xml:space="preserve">le denominazioni “Ministro delle imprese e del made in </w:t>
      </w:r>
      <w:proofErr w:type="spellStart"/>
      <w:r w:rsidRPr="0014667F">
        <w:rPr>
          <w:rFonts w:cs="Arial"/>
          <w:i/>
          <w:iCs/>
        </w:rPr>
        <w:t>Italy</w:t>
      </w:r>
      <w:proofErr w:type="spellEnd"/>
      <w:r w:rsidRPr="0014667F">
        <w:rPr>
          <w:rFonts w:cs="Arial"/>
          <w:i/>
          <w:iCs/>
        </w:rPr>
        <w:t xml:space="preserve">” e “Ministero delle imprese e del made in </w:t>
      </w:r>
      <w:proofErr w:type="spellStart"/>
      <w:r w:rsidRPr="0014667F">
        <w:rPr>
          <w:rFonts w:cs="Arial"/>
          <w:i/>
          <w:iCs/>
        </w:rPr>
        <w:t>Italy</w:t>
      </w:r>
      <w:proofErr w:type="spellEnd"/>
      <w:r w:rsidRPr="0014667F">
        <w:rPr>
          <w:rFonts w:cs="Arial"/>
          <w:i/>
          <w:iCs/>
        </w:rPr>
        <w:t>” sostituiscono, a ogni effetto e ovunque presenti, le denominazioni “Ministro dello sviluppo economico” e “Ministero dello sviluppo economico”</w:t>
      </w:r>
      <w:r w:rsidRPr="0014667F">
        <w:rPr>
          <w:rFonts w:cs="Arial"/>
        </w:rPr>
        <w:t>»;</w:t>
      </w:r>
    </w:p>
    <w:p w14:paraId="2699EE19" w14:textId="77777777" w:rsidR="00BC0CE2" w:rsidRPr="0014667F" w:rsidRDefault="00BC0CE2" w:rsidP="006D219D">
      <w:pPr>
        <w:pStyle w:val="Paragrafoelenco"/>
        <w:numPr>
          <w:ilvl w:val="0"/>
          <w:numId w:val="2"/>
        </w:numPr>
        <w:spacing w:after="0" w:line="240" w:lineRule="auto"/>
        <w:jc w:val="both"/>
        <w:rPr>
          <w:rFonts w:cs="Arial"/>
        </w:rPr>
      </w:pPr>
      <w:bookmarkStart w:id="7" w:name="_Hlk159930092"/>
      <w:r w:rsidRPr="0014667F">
        <w:rPr>
          <w:rFonts w:cs="Arial"/>
        </w:rPr>
        <w:t>articolo 3, comma 3, lettera b), punto 21), del decreto del Presidente del Consiglio dei Ministri 30 ottobre 2023, n. 174 – recante il “</w:t>
      </w:r>
      <w:r w:rsidRPr="0014667F">
        <w:rPr>
          <w:rFonts w:cs="Arial"/>
          <w:i/>
          <w:iCs/>
        </w:rPr>
        <w:t xml:space="preserve">Regolamento di organizzazione del Ministero delle Imprese e del Made in </w:t>
      </w:r>
      <w:proofErr w:type="spellStart"/>
      <w:r w:rsidRPr="0014667F">
        <w:rPr>
          <w:rFonts w:cs="Arial"/>
          <w:i/>
          <w:iCs/>
        </w:rPr>
        <w:t>Italy</w:t>
      </w:r>
      <w:proofErr w:type="spellEnd"/>
      <w:r w:rsidRPr="0014667F">
        <w:rPr>
          <w:rFonts w:cs="Arial"/>
        </w:rPr>
        <w:t xml:space="preserve">” – che attribuisce alla Direzione generale per gli incentivi alle </w:t>
      </w:r>
      <w:r w:rsidRPr="0014667F">
        <w:rPr>
          <w:rFonts w:cs="Arial"/>
        </w:rPr>
        <w:lastRenderedPageBreak/>
        <w:t>imprese l’«</w:t>
      </w:r>
      <w:r w:rsidRPr="0014667F">
        <w:rPr>
          <w:rFonts w:cs="Arial"/>
          <w:i/>
          <w:iCs/>
        </w:rPr>
        <w:t>esercizio delle funzioni di autorità di gestione dei programmi operativi nazionali finanziati con il contributo dei Fondi strutturali e di investimento europei nella titolarità del Ministero</w:t>
      </w:r>
      <w:r w:rsidRPr="0014667F">
        <w:rPr>
          <w:rFonts w:cs="Arial"/>
        </w:rPr>
        <w:t>»;</w:t>
      </w:r>
    </w:p>
    <w:p w14:paraId="0147683B" w14:textId="13EDCDE3" w:rsidR="00A120F1" w:rsidRPr="00A120F1" w:rsidRDefault="00A120F1" w:rsidP="00A120F1">
      <w:pPr>
        <w:pStyle w:val="Paragrafoelenco"/>
        <w:numPr>
          <w:ilvl w:val="0"/>
          <w:numId w:val="2"/>
        </w:numPr>
        <w:spacing w:after="0" w:line="240" w:lineRule="auto"/>
        <w:jc w:val="both"/>
        <w:rPr>
          <w:rFonts w:cs="Arial"/>
        </w:rPr>
      </w:pPr>
      <w:r w:rsidRPr="00A120F1">
        <w:rPr>
          <w:rFonts w:cs="Arial"/>
        </w:rPr>
        <w:t xml:space="preserve">articolo 5, comma 1, lettera c), punto 1), del </w:t>
      </w:r>
      <w:r w:rsidR="00BC0CE2" w:rsidRPr="00A120F1">
        <w:rPr>
          <w:rFonts w:cs="Arial"/>
        </w:rPr>
        <w:t xml:space="preserve">decreto del Ministro delle imprese e del Made in </w:t>
      </w:r>
      <w:proofErr w:type="spellStart"/>
      <w:r w:rsidR="00BC0CE2" w:rsidRPr="00A120F1">
        <w:rPr>
          <w:rFonts w:cs="Arial"/>
        </w:rPr>
        <w:t>Italy</w:t>
      </w:r>
      <w:proofErr w:type="spellEnd"/>
      <w:r w:rsidR="00BC0CE2" w:rsidRPr="00A120F1">
        <w:rPr>
          <w:rFonts w:cs="Arial"/>
        </w:rPr>
        <w:t xml:space="preserve"> 10 gennaio 2024 recante “</w:t>
      </w:r>
      <w:r w:rsidR="00BC0CE2" w:rsidRPr="00A120F1">
        <w:rPr>
          <w:rFonts w:cs="Arial"/>
          <w:i/>
          <w:iCs/>
        </w:rPr>
        <w:t>Individuazione degli uffici dirigenziali di livello non generale</w:t>
      </w:r>
      <w:r w:rsidR="00BC0CE2" w:rsidRPr="00A120F1">
        <w:rPr>
          <w:rFonts w:cs="Arial"/>
        </w:rPr>
        <w:t>”, registrato dalla Corte dei conti in data 20 febbraio 2024 al n. 267</w:t>
      </w:r>
      <w:r w:rsidRPr="00A120F1">
        <w:rPr>
          <w:rFonts w:cs="Arial"/>
        </w:rPr>
        <w:t xml:space="preserve"> – che attribuisce alla Divisione III della DGIAI </w:t>
      </w:r>
      <w:bookmarkEnd w:id="7"/>
      <w:r w:rsidRPr="00A120F1">
        <w:rPr>
          <w:rFonts w:cs="Arial"/>
        </w:rPr>
        <w:t>funzioni in materia di “</w:t>
      </w:r>
      <w:r w:rsidRPr="00A120F1">
        <w:rPr>
          <w:rFonts w:cs="Arial"/>
          <w:i/>
          <w:iCs/>
        </w:rPr>
        <w:t>supporto alla Direzione generale nell'esercizio delle funzioni di autorità di gestione e di organismo intermedio dei Programmi Operativi Nazionali e Regionali finanziati con il contributo dei fondi strutturali dell’Unione europea</w:t>
      </w:r>
      <w:r>
        <w:rPr>
          <w:rFonts w:cs="Arial"/>
        </w:rPr>
        <w:t>”.</w:t>
      </w:r>
    </w:p>
    <w:p w14:paraId="59400A61" w14:textId="77777777" w:rsidR="002A01B2" w:rsidRPr="0014667F" w:rsidRDefault="002A01B2" w:rsidP="002A01B2">
      <w:pPr>
        <w:rPr>
          <w:rFonts w:cs="Arial"/>
        </w:rPr>
      </w:pPr>
    </w:p>
    <w:p w14:paraId="4CA38AC6" w14:textId="3F03A48B" w:rsidR="003902CB" w:rsidRPr="00692B7E" w:rsidRDefault="003902CB" w:rsidP="0014667F">
      <w:pPr>
        <w:pStyle w:val="Titolo1"/>
        <w:numPr>
          <w:ilvl w:val="0"/>
          <w:numId w:val="1"/>
        </w:numPr>
        <w:rPr>
          <w:sz w:val="24"/>
          <w:szCs w:val="24"/>
        </w:rPr>
      </w:pPr>
      <w:bookmarkStart w:id="8" w:name="_Toc170141369"/>
      <w:r w:rsidRPr="00692B7E">
        <w:rPr>
          <w:sz w:val="24"/>
          <w:szCs w:val="24"/>
        </w:rPr>
        <w:t>Assetto organizzativo dell’Organismo Intermedio</w:t>
      </w:r>
      <w:bookmarkEnd w:id="8"/>
    </w:p>
    <w:p w14:paraId="76E448EC" w14:textId="28F882D1" w:rsidR="002A01B2" w:rsidRPr="0014667F" w:rsidRDefault="002A01B2" w:rsidP="00D1727F">
      <w:pPr>
        <w:tabs>
          <w:tab w:val="left" w:pos="2038"/>
        </w:tabs>
        <w:spacing w:before="240"/>
        <w:jc w:val="both"/>
        <w:rPr>
          <w:rFonts w:cs="Arial"/>
        </w:rPr>
      </w:pPr>
      <w:r w:rsidRPr="0014667F">
        <w:rPr>
          <w:rFonts w:cs="Arial"/>
        </w:rPr>
        <w:t>In ottemperanza a quanto previsto dall’art</w:t>
      </w:r>
      <w:r w:rsidRPr="00585B2D">
        <w:rPr>
          <w:rFonts w:cs="Arial"/>
        </w:rPr>
        <w:t xml:space="preserve">. 71 del </w:t>
      </w:r>
      <w:bookmarkStart w:id="9" w:name="_Hlk168998040"/>
      <w:r w:rsidR="00D30DA0">
        <w:rPr>
          <w:rFonts w:cs="Arial"/>
        </w:rPr>
        <w:t>R</w:t>
      </w:r>
      <w:r w:rsidRPr="00585B2D">
        <w:rPr>
          <w:rFonts w:cs="Arial"/>
        </w:rPr>
        <w:t>eg</w:t>
      </w:r>
      <w:r w:rsidR="00EA53FE">
        <w:rPr>
          <w:rFonts w:cs="Arial"/>
        </w:rPr>
        <w:t>.</w:t>
      </w:r>
      <w:r w:rsidRPr="00585B2D">
        <w:rPr>
          <w:rFonts w:cs="Arial"/>
        </w:rPr>
        <w:t xml:space="preserve"> (UE) 2021/1060</w:t>
      </w:r>
      <w:bookmarkEnd w:id="9"/>
      <w:r w:rsidRPr="00585B2D">
        <w:rPr>
          <w:rFonts w:cs="Arial"/>
        </w:rPr>
        <w:t>, per</w:t>
      </w:r>
      <w:r w:rsidRPr="0014667F">
        <w:rPr>
          <w:rFonts w:cs="Arial"/>
        </w:rPr>
        <w:t xml:space="preserve"> adempiere ai compiti di OI delegati dall’</w:t>
      </w:r>
      <w:proofErr w:type="spellStart"/>
      <w:r w:rsidRPr="0014667F">
        <w:rPr>
          <w:rFonts w:cs="Arial"/>
        </w:rPr>
        <w:t>AdG</w:t>
      </w:r>
      <w:proofErr w:type="spellEnd"/>
      <w:r w:rsidR="001C1349" w:rsidRPr="0014667F">
        <w:rPr>
          <w:rFonts w:cs="Arial"/>
        </w:rPr>
        <w:t>,</w:t>
      </w:r>
      <w:r w:rsidRPr="0014667F">
        <w:rPr>
          <w:rFonts w:cs="Arial"/>
        </w:rPr>
        <w:t xml:space="preserve"> il MIMIT-DGIAI si è dotato di una struttura organizzativa, di seguito rappresentata, che individua specifiche competenze in rapporto a macro-processi e attività, garantendo il principio di separazione delle funzioni, così come stabilito dal dettato regolamentare.</w:t>
      </w:r>
    </w:p>
    <w:p w14:paraId="2ECE75AE" w14:textId="396AFCF1" w:rsidR="002A01B2" w:rsidRPr="0014667F" w:rsidRDefault="002A01B2" w:rsidP="00D1727F">
      <w:pPr>
        <w:tabs>
          <w:tab w:val="left" w:pos="2038"/>
        </w:tabs>
        <w:jc w:val="both"/>
        <w:rPr>
          <w:rFonts w:cs="Arial"/>
        </w:rPr>
      </w:pPr>
      <w:r w:rsidRPr="0014667F">
        <w:rPr>
          <w:rFonts w:cs="Arial"/>
        </w:rPr>
        <w:t>La Direzione Generale per gli incentivi alle imprese assume la delega</w:t>
      </w:r>
      <w:r w:rsidR="006B719D" w:rsidRPr="006B719D">
        <w:t xml:space="preserve"> </w:t>
      </w:r>
      <w:r w:rsidR="006B719D" w:rsidRPr="006B719D">
        <w:rPr>
          <w:rFonts w:cs="Arial"/>
        </w:rPr>
        <w:t>nell’ambito dell’Intervento 1.1.5.1 di cui all’Azione 1.1.5</w:t>
      </w:r>
      <w:r w:rsidRPr="0014667F">
        <w:rPr>
          <w:rFonts w:cs="Arial"/>
        </w:rPr>
        <w:t xml:space="preserve"> del PR FESR, delle seguenti funzioni:</w:t>
      </w:r>
    </w:p>
    <w:p w14:paraId="41855613" w14:textId="334DDA43" w:rsidR="002A01B2" w:rsidRDefault="002A01B2" w:rsidP="006D219D">
      <w:pPr>
        <w:pStyle w:val="Paragrafoelenco"/>
        <w:numPr>
          <w:ilvl w:val="0"/>
          <w:numId w:val="3"/>
        </w:numPr>
        <w:tabs>
          <w:tab w:val="left" w:pos="2038"/>
        </w:tabs>
        <w:jc w:val="both"/>
        <w:rPr>
          <w:rFonts w:cs="Arial"/>
        </w:rPr>
      </w:pPr>
      <w:r w:rsidRPr="0014667F">
        <w:rPr>
          <w:rFonts w:cs="Arial"/>
        </w:rPr>
        <w:t xml:space="preserve">selezione delle operazioni ai sensi dell’art. 73, del </w:t>
      </w:r>
      <w:r w:rsidR="00EA53FE">
        <w:rPr>
          <w:rFonts w:cs="Arial"/>
        </w:rPr>
        <w:t>R</w:t>
      </w:r>
      <w:r w:rsidR="00EA53FE" w:rsidRPr="00585B2D">
        <w:rPr>
          <w:rFonts w:cs="Arial"/>
        </w:rPr>
        <w:t>eg</w:t>
      </w:r>
      <w:r w:rsidR="00EA53FE">
        <w:rPr>
          <w:rFonts w:cs="Arial"/>
        </w:rPr>
        <w:t>.</w:t>
      </w:r>
      <w:r w:rsidR="00EA53FE" w:rsidRPr="00585B2D">
        <w:rPr>
          <w:rFonts w:cs="Arial"/>
        </w:rPr>
        <w:t xml:space="preserve"> (UE) 2021/1060</w:t>
      </w:r>
      <w:r w:rsidRPr="0014667F">
        <w:rPr>
          <w:rFonts w:cs="Arial"/>
        </w:rPr>
        <w:t>;</w:t>
      </w:r>
    </w:p>
    <w:p w14:paraId="4CBB19B3" w14:textId="6F457698" w:rsidR="006B719D" w:rsidRPr="0014667F" w:rsidRDefault="006B719D" w:rsidP="006D219D">
      <w:pPr>
        <w:pStyle w:val="Paragrafoelenco"/>
        <w:numPr>
          <w:ilvl w:val="0"/>
          <w:numId w:val="3"/>
        </w:numPr>
        <w:tabs>
          <w:tab w:val="left" w:pos="2038"/>
        </w:tabs>
        <w:jc w:val="both"/>
        <w:rPr>
          <w:rFonts w:cs="Arial"/>
        </w:rPr>
      </w:pPr>
      <w:r w:rsidRPr="0014667F">
        <w:rPr>
          <w:rFonts w:cs="Arial"/>
        </w:rPr>
        <w:t>monitoraggio procedurale, fisico e finanziario delle operazioni ammesse a contributo</w:t>
      </w:r>
      <w:r>
        <w:rPr>
          <w:rFonts w:cs="Arial"/>
        </w:rPr>
        <w:t>;</w:t>
      </w:r>
    </w:p>
    <w:p w14:paraId="3343E3C8" w14:textId="12382D6D" w:rsidR="002A01B2" w:rsidRPr="0014667F" w:rsidRDefault="002A01B2" w:rsidP="006D219D">
      <w:pPr>
        <w:pStyle w:val="Paragrafoelenco"/>
        <w:numPr>
          <w:ilvl w:val="0"/>
          <w:numId w:val="3"/>
        </w:numPr>
        <w:tabs>
          <w:tab w:val="left" w:pos="2038"/>
        </w:tabs>
        <w:jc w:val="both"/>
        <w:rPr>
          <w:rFonts w:cs="Arial"/>
        </w:rPr>
      </w:pPr>
      <w:r w:rsidRPr="0014667F">
        <w:rPr>
          <w:rFonts w:cs="Arial"/>
        </w:rPr>
        <w:t xml:space="preserve">gestione finanziaria e controllo ai sensi dell’art. 74, par. 1, del </w:t>
      </w:r>
      <w:r w:rsidR="00EA53FE">
        <w:rPr>
          <w:rFonts w:cs="Arial"/>
        </w:rPr>
        <w:t>R</w:t>
      </w:r>
      <w:r w:rsidR="00EA53FE" w:rsidRPr="00585B2D">
        <w:rPr>
          <w:rFonts w:cs="Arial"/>
        </w:rPr>
        <w:t>eg</w:t>
      </w:r>
      <w:r w:rsidR="00EA53FE">
        <w:rPr>
          <w:rFonts w:cs="Arial"/>
        </w:rPr>
        <w:t>.</w:t>
      </w:r>
      <w:r w:rsidR="00EA53FE" w:rsidRPr="00585B2D">
        <w:rPr>
          <w:rFonts w:cs="Arial"/>
        </w:rPr>
        <w:t xml:space="preserve"> (UE) 2021/1060</w:t>
      </w:r>
      <w:r w:rsidRPr="0014667F">
        <w:rPr>
          <w:rFonts w:cs="Arial"/>
        </w:rPr>
        <w:t>;</w:t>
      </w:r>
    </w:p>
    <w:p w14:paraId="4E863111" w14:textId="20431930" w:rsidR="002A01B2" w:rsidRPr="0014667F" w:rsidRDefault="002A01B2" w:rsidP="006D219D">
      <w:pPr>
        <w:pStyle w:val="Paragrafoelenco"/>
        <w:numPr>
          <w:ilvl w:val="0"/>
          <w:numId w:val="3"/>
        </w:numPr>
        <w:tabs>
          <w:tab w:val="left" w:pos="2038"/>
        </w:tabs>
        <w:jc w:val="both"/>
        <w:rPr>
          <w:rFonts w:cs="Arial"/>
        </w:rPr>
      </w:pPr>
      <w:r w:rsidRPr="0014667F">
        <w:rPr>
          <w:rFonts w:cs="Arial"/>
        </w:rPr>
        <w:t xml:space="preserve">verifiche ai sensi dell’art. 74, par. 2, del </w:t>
      </w:r>
      <w:r w:rsidR="00EA53FE">
        <w:rPr>
          <w:rFonts w:cs="Arial"/>
        </w:rPr>
        <w:t>R</w:t>
      </w:r>
      <w:r w:rsidR="00EA53FE" w:rsidRPr="00585B2D">
        <w:rPr>
          <w:rFonts w:cs="Arial"/>
        </w:rPr>
        <w:t>eg</w:t>
      </w:r>
      <w:r w:rsidR="00EA53FE">
        <w:rPr>
          <w:rFonts w:cs="Arial"/>
        </w:rPr>
        <w:t>.</w:t>
      </w:r>
      <w:r w:rsidR="00EA53FE" w:rsidRPr="00585B2D">
        <w:rPr>
          <w:rFonts w:cs="Arial"/>
        </w:rPr>
        <w:t xml:space="preserve"> (UE) 2021/1060</w:t>
      </w:r>
      <w:r w:rsidRPr="0014667F">
        <w:rPr>
          <w:rFonts w:cs="Arial"/>
        </w:rPr>
        <w:t>;</w:t>
      </w:r>
    </w:p>
    <w:p w14:paraId="049D2C3D" w14:textId="4BAF54ED" w:rsidR="002A01B2" w:rsidRPr="00C12724" w:rsidRDefault="006B719D">
      <w:pPr>
        <w:pStyle w:val="Paragrafoelenco"/>
        <w:numPr>
          <w:ilvl w:val="0"/>
          <w:numId w:val="3"/>
        </w:numPr>
        <w:tabs>
          <w:tab w:val="left" w:pos="2038"/>
        </w:tabs>
        <w:jc w:val="both"/>
        <w:rPr>
          <w:rFonts w:cs="Arial"/>
        </w:rPr>
      </w:pPr>
      <w:r w:rsidRPr="002D4627">
        <w:rPr>
          <w:rFonts w:cs="Arial"/>
        </w:rPr>
        <w:t>attestazione</w:t>
      </w:r>
      <w:r w:rsidR="00515480">
        <w:rPr>
          <w:rFonts w:cs="Arial"/>
        </w:rPr>
        <w:t xml:space="preserve"> delle spese</w:t>
      </w:r>
      <w:r w:rsidRPr="002D4627">
        <w:rPr>
          <w:rFonts w:cs="Arial"/>
        </w:rPr>
        <w:t xml:space="preserve"> all’</w:t>
      </w:r>
      <w:proofErr w:type="spellStart"/>
      <w:r w:rsidRPr="002D4627">
        <w:rPr>
          <w:rFonts w:cs="Arial"/>
        </w:rPr>
        <w:t>AdG</w:t>
      </w:r>
      <w:proofErr w:type="spellEnd"/>
      <w:r w:rsidRPr="002D4627">
        <w:rPr>
          <w:rFonts w:cs="Arial"/>
        </w:rPr>
        <w:t xml:space="preserve">. </w:t>
      </w:r>
    </w:p>
    <w:p w14:paraId="2A162617" w14:textId="4F03BE81" w:rsidR="002A01B2" w:rsidRPr="0014667F" w:rsidRDefault="002A01B2" w:rsidP="00D1727F">
      <w:pPr>
        <w:tabs>
          <w:tab w:val="left" w:pos="2038"/>
        </w:tabs>
        <w:jc w:val="both"/>
        <w:rPr>
          <w:rFonts w:cs="Arial"/>
        </w:rPr>
      </w:pPr>
      <w:r w:rsidRPr="0014667F">
        <w:rPr>
          <w:rFonts w:cs="Arial"/>
        </w:rPr>
        <w:t xml:space="preserve">La DGIAI, per lo svolgimento delle funzioni delegate, si è dotata di una struttura organizzativa che coinvolge le proprie Divisioni </w:t>
      </w:r>
      <w:r w:rsidR="007E26C2">
        <w:rPr>
          <w:rFonts w:cs="Arial"/>
        </w:rPr>
        <w:t xml:space="preserve">I, </w:t>
      </w:r>
      <w:r w:rsidRPr="0014667F">
        <w:rPr>
          <w:rFonts w:cs="Arial"/>
        </w:rPr>
        <w:t>II, III, IV</w:t>
      </w:r>
      <w:r w:rsidR="00232CD0">
        <w:rPr>
          <w:rFonts w:cs="Arial"/>
        </w:rPr>
        <w:t xml:space="preserve"> </w:t>
      </w:r>
      <w:r w:rsidR="007E26C2">
        <w:rPr>
          <w:rFonts w:cs="Arial"/>
        </w:rPr>
        <w:t>e VI</w:t>
      </w:r>
      <w:r w:rsidR="001C1349" w:rsidRPr="0014667F">
        <w:rPr>
          <w:rFonts w:cs="Arial"/>
        </w:rPr>
        <w:t>.</w:t>
      </w:r>
      <w:r w:rsidRPr="0014667F">
        <w:rPr>
          <w:rFonts w:cs="Arial"/>
        </w:rPr>
        <w:t xml:space="preserve"> </w:t>
      </w:r>
    </w:p>
    <w:p w14:paraId="4005CE81" w14:textId="0FB0680B" w:rsidR="002C256F" w:rsidRDefault="002A01B2" w:rsidP="00FB33F3">
      <w:pPr>
        <w:tabs>
          <w:tab w:val="left" w:pos="2038"/>
        </w:tabs>
        <w:jc w:val="both"/>
        <w:rPr>
          <w:rFonts w:cs="Arial"/>
        </w:rPr>
      </w:pPr>
      <w:r w:rsidRPr="0014667F">
        <w:rPr>
          <w:rFonts w:cs="Arial"/>
        </w:rPr>
        <w:t xml:space="preserve">In particolare, la Divisione III del MIMIT-DGIAI, quale OI, assume le funzioni di gestione e attuazione ai sensi dell’art. </w:t>
      </w:r>
      <w:r w:rsidR="00585B2D">
        <w:rPr>
          <w:rFonts w:cs="Arial"/>
        </w:rPr>
        <w:t>72</w:t>
      </w:r>
      <w:r w:rsidRPr="0014667F">
        <w:rPr>
          <w:rFonts w:cs="Arial"/>
        </w:rPr>
        <w:t xml:space="preserve"> del </w:t>
      </w:r>
      <w:r w:rsidR="00EA53FE">
        <w:rPr>
          <w:rFonts w:cs="Arial"/>
        </w:rPr>
        <w:t>R</w:t>
      </w:r>
      <w:r w:rsidR="00EA53FE" w:rsidRPr="00585B2D">
        <w:rPr>
          <w:rFonts w:cs="Arial"/>
        </w:rPr>
        <w:t>eg</w:t>
      </w:r>
      <w:r w:rsidR="00EA53FE">
        <w:rPr>
          <w:rFonts w:cs="Arial"/>
        </w:rPr>
        <w:t>.</w:t>
      </w:r>
      <w:r w:rsidR="00EA53FE" w:rsidRPr="00585B2D">
        <w:rPr>
          <w:rFonts w:cs="Arial"/>
        </w:rPr>
        <w:t xml:space="preserve"> (UE) 2021/1060</w:t>
      </w:r>
      <w:r w:rsidRPr="0014667F">
        <w:rPr>
          <w:rFonts w:cs="Arial"/>
        </w:rPr>
        <w:t xml:space="preserve">, nei limiti delle funzioni </w:t>
      </w:r>
      <w:r w:rsidRPr="00585B2D">
        <w:rPr>
          <w:rFonts w:cs="Arial"/>
        </w:rPr>
        <w:t xml:space="preserve">delegate e nel rispetto del principio della sana gestione finanziaria di cui all’art. </w:t>
      </w:r>
      <w:r w:rsidR="007A466C" w:rsidRPr="00585B2D">
        <w:rPr>
          <w:rFonts w:cs="Arial"/>
        </w:rPr>
        <w:t>69</w:t>
      </w:r>
      <w:r w:rsidRPr="00585B2D">
        <w:rPr>
          <w:rFonts w:cs="Arial"/>
        </w:rPr>
        <w:t xml:space="preserve"> del </w:t>
      </w:r>
      <w:r w:rsidR="00EA53FE">
        <w:rPr>
          <w:rFonts w:cs="Arial"/>
        </w:rPr>
        <w:t>R</w:t>
      </w:r>
      <w:r w:rsidR="00EA53FE" w:rsidRPr="00585B2D">
        <w:rPr>
          <w:rFonts w:cs="Arial"/>
        </w:rPr>
        <w:t>eg</w:t>
      </w:r>
      <w:r w:rsidR="00EA53FE">
        <w:rPr>
          <w:rFonts w:cs="Arial"/>
        </w:rPr>
        <w:t>.</w:t>
      </w:r>
      <w:r w:rsidR="00EA53FE" w:rsidRPr="00585B2D">
        <w:rPr>
          <w:rFonts w:cs="Arial"/>
        </w:rPr>
        <w:t xml:space="preserve"> (UE) 2021/1060</w:t>
      </w:r>
      <w:r w:rsidRPr="00585B2D">
        <w:rPr>
          <w:rFonts w:cs="Arial"/>
        </w:rPr>
        <w:t>.</w:t>
      </w:r>
      <w:r w:rsidR="00A95AAF">
        <w:rPr>
          <w:rFonts w:cs="Arial"/>
        </w:rPr>
        <w:t xml:space="preserve"> </w:t>
      </w:r>
      <w:r w:rsidRPr="0014667F">
        <w:rPr>
          <w:rFonts w:cs="Arial"/>
        </w:rPr>
        <w:t>Al fine di garantire il rispetto del principio di separazione delle funzioni</w:t>
      </w:r>
      <w:r w:rsidR="008319FD">
        <w:rPr>
          <w:rFonts w:cs="Arial"/>
        </w:rPr>
        <w:t>:</w:t>
      </w:r>
    </w:p>
    <w:p w14:paraId="16D7628C" w14:textId="13C7B1D7" w:rsidR="002C256F" w:rsidRPr="002C256F" w:rsidRDefault="002C256F" w:rsidP="00A020A3">
      <w:pPr>
        <w:pStyle w:val="Paragrafoelenco"/>
        <w:numPr>
          <w:ilvl w:val="0"/>
          <w:numId w:val="2"/>
        </w:numPr>
        <w:tabs>
          <w:tab w:val="left" w:pos="2038"/>
        </w:tabs>
        <w:jc w:val="both"/>
        <w:rPr>
          <w:rFonts w:cs="Arial"/>
        </w:rPr>
      </w:pPr>
      <w:r w:rsidRPr="002C256F">
        <w:rPr>
          <w:rFonts w:cs="Arial"/>
        </w:rPr>
        <w:t xml:space="preserve">la Divisione VI </w:t>
      </w:r>
      <w:r w:rsidRPr="00A020A3">
        <w:rPr>
          <w:rFonts w:cs="Arial"/>
          <w:i/>
        </w:rPr>
        <w:t>Interventi per la ricerca e l’innovazione</w:t>
      </w:r>
      <w:r w:rsidRPr="002C256F">
        <w:rPr>
          <w:rFonts w:cs="Arial"/>
        </w:rPr>
        <w:t>, Ufficio Competente per le Operazioni (UCO), nell’ambito dell’Intervento 1.1.5.1 di cui all’Azione 1.1.5 ha individuato apposite e distinte Unità Organizzative competenti per le attività di gestione e per le attività di verifica delle operazioni.</w:t>
      </w:r>
    </w:p>
    <w:p w14:paraId="5A1E82AD" w14:textId="77777777" w:rsidR="002C256F" w:rsidRDefault="002C256F">
      <w:pPr>
        <w:rPr>
          <w:rFonts w:cs="Arial"/>
        </w:rPr>
      </w:pPr>
      <w:r>
        <w:rPr>
          <w:rFonts w:cs="Arial"/>
        </w:rPr>
        <w:br w:type="page"/>
      </w:r>
    </w:p>
    <w:p w14:paraId="613217DC" w14:textId="220D3AB0" w:rsidR="003902CB" w:rsidRPr="0014667F" w:rsidRDefault="003902CB" w:rsidP="00FE6C64">
      <w:pPr>
        <w:pStyle w:val="Titolo2"/>
        <w:numPr>
          <w:ilvl w:val="1"/>
          <w:numId w:val="1"/>
        </w:numPr>
        <w:rPr>
          <w:rFonts w:cs="Arial"/>
          <w:sz w:val="24"/>
          <w:szCs w:val="24"/>
        </w:rPr>
      </w:pPr>
      <w:bookmarkStart w:id="10" w:name="_Toc170141370"/>
      <w:r w:rsidRPr="0014667F">
        <w:rPr>
          <w:rFonts w:cs="Arial"/>
          <w:sz w:val="24"/>
          <w:szCs w:val="24"/>
        </w:rPr>
        <w:lastRenderedPageBreak/>
        <w:t>Organigramma</w:t>
      </w:r>
      <w:bookmarkEnd w:id="10"/>
    </w:p>
    <w:p w14:paraId="5F14E769" w14:textId="68A52CAD" w:rsidR="002D6CF3" w:rsidRPr="0014667F" w:rsidRDefault="002D6CF3" w:rsidP="008319FD">
      <w:pPr>
        <w:spacing w:before="240"/>
        <w:rPr>
          <w:rFonts w:cs="Arial"/>
          <w:b/>
          <w:bCs/>
        </w:rPr>
      </w:pPr>
      <w:r w:rsidRPr="0014667F">
        <w:rPr>
          <w:rFonts w:cs="Arial"/>
          <w:b/>
          <w:bCs/>
        </w:rPr>
        <w:t>Fig</w:t>
      </w:r>
      <w:r w:rsidR="008319FD">
        <w:rPr>
          <w:rFonts w:cs="Arial"/>
          <w:b/>
          <w:bCs/>
        </w:rPr>
        <w:t>ura</w:t>
      </w:r>
      <w:r w:rsidRPr="0014667F">
        <w:rPr>
          <w:rFonts w:cs="Arial"/>
          <w:b/>
          <w:bCs/>
        </w:rPr>
        <w:t xml:space="preserve"> 1 – Organigramma dell’Organismo Intermedio MIMIT – DGIAI</w:t>
      </w:r>
    </w:p>
    <w:p w14:paraId="2435B8CA" w14:textId="6F638A5A" w:rsidR="004A15BF" w:rsidRDefault="006B719D" w:rsidP="003902CB">
      <w:pPr>
        <w:rPr>
          <w:rFonts w:cs="Arial"/>
          <w:sz w:val="24"/>
          <w:szCs w:val="24"/>
        </w:rPr>
      </w:pPr>
      <w:r>
        <w:rPr>
          <w:rFonts w:cs="Arial"/>
          <w:noProof/>
        </w:rPr>
        <w:drawing>
          <wp:inline distT="0" distB="0" distL="0" distR="0" wp14:anchorId="53D21546" wp14:editId="2701113F">
            <wp:extent cx="6120130" cy="4374515"/>
            <wp:effectExtent l="0" t="0" r="0" b="6985"/>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2).png"/>
                    <pic:cNvPicPr/>
                  </pic:nvPicPr>
                  <pic:blipFill>
                    <a:blip r:embed="rId13">
                      <a:extLst>
                        <a:ext uri="{28A0092B-C50C-407E-A947-70E740481C1C}">
                          <a14:useLocalDpi xmlns:a14="http://schemas.microsoft.com/office/drawing/2010/main" val="0"/>
                        </a:ext>
                      </a:extLst>
                    </a:blip>
                    <a:stretch>
                      <a:fillRect/>
                    </a:stretch>
                  </pic:blipFill>
                  <pic:spPr>
                    <a:xfrm>
                      <a:off x="0" y="0"/>
                      <a:ext cx="6120130" cy="4374515"/>
                    </a:xfrm>
                    <a:prstGeom prst="rect">
                      <a:avLst/>
                    </a:prstGeom>
                  </pic:spPr>
                </pic:pic>
              </a:graphicData>
            </a:graphic>
          </wp:inline>
        </w:drawing>
      </w:r>
    </w:p>
    <w:p w14:paraId="2D6A1675" w14:textId="45981DE5" w:rsidR="00DD7C0C" w:rsidRDefault="00DD7C0C" w:rsidP="003902CB">
      <w:pPr>
        <w:rPr>
          <w:rFonts w:cs="Arial"/>
          <w:sz w:val="24"/>
          <w:szCs w:val="24"/>
        </w:rPr>
      </w:pPr>
    </w:p>
    <w:p w14:paraId="50EF38E4" w14:textId="77777777" w:rsidR="00717B33" w:rsidRDefault="00717B33">
      <w:pPr>
        <w:rPr>
          <w:rFonts w:cs="Arial"/>
          <w:sz w:val="24"/>
          <w:szCs w:val="24"/>
        </w:rPr>
        <w:sectPr w:rsidR="00717B33" w:rsidSect="001148CC">
          <w:headerReference w:type="default" r:id="rId14"/>
          <w:footerReference w:type="default" r:id="rId15"/>
          <w:pgSz w:w="11906" w:h="16838"/>
          <w:pgMar w:top="1961" w:right="1134" w:bottom="1134" w:left="1134" w:header="708" w:footer="708" w:gutter="0"/>
          <w:cols w:space="708"/>
          <w:docGrid w:linePitch="360"/>
        </w:sectPr>
      </w:pPr>
    </w:p>
    <w:p w14:paraId="2170B45A" w14:textId="534EDE59" w:rsidR="003902CB" w:rsidRPr="0014667F" w:rsidRDefault="003902CB" w:rsidP="00FE6C64">
      <w:pPr>
        <w:pStyle w:val="Titolo2"/>
        <w:numPr>
          <w:ilvl w:val="1"/>
          <w:numId w:val="1"/>
        </w:numPr>
        <w:rPr>
          <w:rFonts w:cs="Arial"/>
          <w:sz w:val="24"/>
          <w:szCs w:val="24"/>
        </w:rPr>
      </w:pPr>
      <w:bookmarkStart w:id="11" w:name="_Toc170141371"/>
      <w:proofErr w:type="spellStart"/>
      <w:r w:rsidRPr="0014667F">
        <w:rPr>
          <w:rFonts w:cs="Arial"/>
          <w:sz w:val="24"/>
          <w:szCs w:val="24"/>
        </w:rPr>
        <w:lastRenderedPageBreak/>
        <w:t>Funzionigramma</w:t>
      </w:r>
      <w:bookmarkEnd w:id="11"/>
      <w:proofErr w:type="spellEnd"/>
    </w:p>
    <w:p w14:paraId="1DDC47A8" w14:textId="22F921F4" w:rsidR="004A15BF" w:rsidRPr="0014667F" w:rsidRDefault="004A15BF" w:rsidP="001475DB">
      <w:pPr>
        <w:spacing w:before="240" w:after="240"/>
        <w:rPr>
          <w:rFonts w:eastAsia="Calibri" w:cs="Arial"/>
          <w:iCs/>
        </w:rPr>
      </w:pPr>
      <w:r w:rsidRPr="0014667F">
        <w:rPr>
          <w:rFonts w:eastAsia="Calibri" w:cs="Arial"/>
        </w:rPr>
        <w:t>Nella tabella che segue è rappresentata la struttura organizzativa dell’OI per quanto riguarda i compiti delle singole strutture coinvolte nel sistema di gestione e controllo del PR:</w:t>
      </w:r>
    </w:p>
    <w:tbl>
      <w:tblPr>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4"/>
        <w:gridCol w:w="11104"/>
      </w:tblGrid>
      <w:tr w:rsidR="004A15BF" w:rsidRPr="0014667F" w14:paraId="7F310602" w14:textId="77777777" w:rsidTr="00717B33">
        <w:trPr>
          <w:jc w:val="center"/>
        </w:trPr>
        <w:tc>
          <w:tcPr>
            <w:tcW w:w="1233" w:type="pct"/>
            <w:shd w:val="clear" w:color="auto" w:fill="auto"/>
            <w:vAlign w:val="center"/>
          </w:tcPr>
          <w:p w14:paraId="26B5B7CC" w14:textId="77777777" w:rsidR="004A15BF" w:rsidRPr="0014667F" w:rsidRDefault="004A15BF" w:rsidP="00717B33">
            <w:pPr>
              <w:spacing w:before="20" w:after="20" w:line="276" w:lineRule="auto"/>
              <w:rPr>
                <w:rFonts w:eastAsia="Helvetica" w:cs="Arial"/>
                <w:b/>
              </w:rPr>
            </w:pPr>
            <w:r w:rsidRPr="0014667F">
              <w:rPr>
                <w:rFonts w:eastAsia="Helvetica" w:cs="Arial"/>
                <w:b/>
              </w:rPr>
              <w:t>Uffici</w:t>
            </w:r>
          </w:p>
        </w:tc>
        <w:tc>
          <w:tcPr>
            <w:tcW w:w="3767" w:type="pct"/>
            <w:shd w:val="clear" w:color="auto" w:fill="auto"/>
            <w:vAlign w:val="center"/>
          </w:tcPr>
          <w:p w14:paraId="2458D6B1" w14:textId="52148229" w:rsidR="004A15BF" w:rsidRPr="0014667F" w:rsidRDefault="004A15BF" w:rsidP="005A73A7">
            <w:pPr>
              <w:spacing w:before="20" w:after="20" w:line="276" w:lineRule="auto"/>
              <w:jc w:val="both"/>
              <w:rPr>
                <w:rFonts w:eastAsia="Helvetica" w:cs="Arial"/>
                <w:b/>
              </w:rPr>
            </w:pPr>
            <w:r w:rsidRPr="0014667F">
              <w:rPr>
                <w:rFonts w:eastAsia="Helvetica" w:cs="Arial"/>
                <w:b/>
              </w:rPr>
              <w:t xml:space="preserve">Attività svolte per il PR </w:t>
            </w:r>
            <w:r w:rsidR="007516E5">
              <w:rPr>
                <w:rFonts w:eastAsia="Helvetica" w:cs="Arial"/>
                <w:b/>
              </w:rPr>
              <w:t>FESR</w:t>
            </w:r>
            <w:r w:rsidR="00B60193">
              <w:rPr>
                <w:rFonts w:eastAsia="Helvetica" w:cs="Arial"/>
                <w:b/>
              </w:rPr>
              <w:t xml:space="preserve"> </w:t>
            </w:r>
            <w:r w:rsidRPr="0014667F">
              <w:rPr>
                <w:rFonts w:eastAsia="Helvetica" w:cs="Arial"/>
                <w:b/>
              </w:rPr>
              <w:t>20</w:t>
            </w:r>
            <w:r w:rsidR="00BF51B1" w:rsidRPr="0014667F">
              <w:rPr>
                <w:rFonts w:eastAsia="Helvetica" w:cs="Arial"/>
                <w:b/>
              </w:rPr>
              <w:t>21</w:t>
            </w:r>
            <w:r w:rsidRPr="0014667F">
              <w:rPr>
                <w:rFonts w:eastAsia="Helvetica" w:cs="Arial"/>
                <w:b/>
              </w:rPr>
              <w:t>-202</w:t>
            </w:r>
            <w:r w:rsidR="00BF51B1" w:rsidRPr="0014667F">
              <w:rPr>
                <w:rFonts w:eastAsia="Helvetica" w:cs="Arial"/>
                <w:b/>
              </w:rPr>
              <w:t>7</w:t>
            </w:r>
          </w:p>
        </w:tc>
      </w:tr>
      <w:tr w:rsidR="004A15BF" w:rsidRPr="0014667F" w14:paraId="095F06E4" w14:textId="77777777" w:rsidTr="00717B33">
        <w:trPr>
          <w:jc w:val="center"/>
        </w:trPr>
        <w:tc>
          <w:tcPr>
            <w:tcW w:w="1233" w:type="pct"/>
            <w:shd w:val="clear" w:color="auto" w:fill="auto"/>
            <w:vAlign w:val="center"/>
          </w:tcPr>
          <w:p w14:paraId="16C08665" w14:textId="77777777" w:rsidR="004A15BF" w:rsidRPr="0014667F" w:rsidRDefault="004A15BF" w:rsidP="00717B33">
            <w:pPr>
              <w:spacing w:before="240" w:line="276" w:lineRule="auto"/>
              <w:rPr>
                <w:rFonts w:eastAsia="Helvetica" w:cs="Arial"/>
                <w:b/>
              </w:rPr>
            </w:pPr>
            <w:r w:rsidRPr="0014667F">
              <w:rPr>
                <w:rFonts w:eastAsia="Helvetica" w:cs="Arial"/>
                <w:b/>
              </w:rPr>
              <w:t>Divisione III</w:t>
            </w:r>
          </w:p>
          <w:p w14:paraId="72F09A58" w14:textId="77777777" w:rsidR="004A15BF" w:rsidRPr="0014667F" w:rsidRDefault="004A15BF" w:rsidP="00717B33">
            <w:pPr>
              <w:spacing w:line="276" w:lineRule="auto"/>
              <w:rPr>
                <w:rFonts w:eastAsia="Helvetica" w:cs="Arial"/>
                <w:i/>
              </w:rPr>
            </w:pPr>
            <w:r w:rsidRPr="0014667F">
              <w:rPr>
                <w:rFonts w:eastAsia="Helvetica" w:cs="Arial"/>
                <w:i/>
              </w:rPr>
              <w:t>Autorità di gestione dei programmi operativi comunitari e programmazione delle fonti finanziarie</w:t>
            </w:r>
          </w:p>
          <w:p w14:paraId="135E1104" w14:textId="0BDEFE57" w:rsidR="004A15BF" w:rsidRPr="0014667F" w:rsidRDefault="004A15BF" w:rsidP="00717B33">
            <w:pPr>
              <w:spacing w:after="240" w:line="276" w:lineRule="auto"/>
              <w:rPr>
                <w:rFonts w:eastAsia="Helvetica" w:cs="Arial"/>
                <w:b/>
              </w:rPr>
            </w:pPr>
            <w:r w:rsidRPr="0014667F">
              <w:rPr>
                <w:rFonts w:eastAsia="Helvetica" w:cs="Arial"/>
                <w:b/>
              </w:rPr>
              <w:t xml:space="preserve">Organismo Intermedio </w:t>
            </w:r>
            <w:r w:rsidR="001475DB">
              <w:rPr>
                <w:rFonts w:eastAsia="Helvetica" w:cs="Arial"/>
                <w:b/>
              </w:rPr>
              <w:t xml:space="preserve">del </w:t>
            </w:r>
            <w:r w:rsidRPr="0014667F">
              <w:rPr>
                <w:rFonts w:eastAsia="Helvetica" w:cs="Arial"/>
                <w:b/>
              </w:rPr>
              <w:t xml:space="preserve">PR </w:t>
            </w:r>
            <w:r w:rsidR="007516E5">
              <w:rPr>
                <w:rFonts w:eastAsia="Helvetica" w:cs="Arial"/>
                <w:b/>
              </w:rPr>
              <w:t>FESR</w:t>
            </w:r>
            <w:r w:rsidRPr="0014667F">
              <w:rPr>
                <w:rFonts w:eastAsia="Helvetica" w:cs="Arial"/>
                <w:b/>
              </w:rPr>
              <w:t xml:space="preserve"> 20</w:t>
            </w:r>
            <w:r w:rsidR="00BF51B1" w:rsidRPr="0014667F">
              <w:rPr>
                <w:rFonts w:eastAsia="Helvetica" w:cs="Arial"/>
                <w:b/>
              </w:rPr>
              <w:t>21</w:t>
            </w:r>
            <w:r w:rsidRPr="0014667F">
              <w:rPr>
                <w:rFonts w:eastAsia="Helvetica" w:cs="Arial"/>
                <w:b/>
              </w:rPr>
              <w:t>-202</w:t>
            </w:r>
            <w:r w:rsidR="00BF51B1" w:rsidRPr="0014667F">
              <w:rPr>
                <w:rFonts w:eastAsia="Helvetica" w:cs="Arial"/>
                <w:b/>
              </w:rPr>
              <w:t>7</w:t>
            </w:r>
          </w:p>
          <w:p w14:paraId="1ABF816D" w14:textId="77777777" w:rsidR="004A15BF" w:rsidRPr="0014667F" w:rsidRDefault="004A15BF" w:rsidP="00717B33">
            <w:pPr>
              <w:spacing w:after="0" w:line="276" w:lineRule="auto"/>
              <w:rPr>
                <w:rFonts w:eastAsia="Helvetica" w:cs="Arial"/>
              </w:rPr>
            </w:pPr>
            <w:r w:rsidRPr="0014667F">
              <w:rPr>
                <w:rFonts w:eastAsia="Helvetica" w:cs="Arial"/>
              </w:rPr>
              <w:t>Punto di contatto:</w:t>
            </w:r>
          </w:p>
          <w:p w14:paraId="3FD4E433" w14:textId="77777777" w:rsidR="004A15BF" w:rsidRPr="0014667F" w:rsidRDefault="004A15BF" w:rsidP="00717B33">
            <w:pPr>
              <w:spacing w:after="0" w:line="276" w:lineRule="auto"/>
              <w:rPr>
                <w:rFonts w:eastAsia="Helvetica" w:cs="Arial"/>
                <w:b/>
              </w:rPr>
            </w:pPr>
            <w:r w:rsidRPr="0014667F">
              <w:rPr>
                <w:rFonts w:eastAsia="Helvetica" w:cs="Arial"/>
              </w:rPr>
              <w:t>dott.ssa Anna Maria Fontana, Dirigente</w:t>
            </w:r>
          </w:p>
        </w:tc>
        <w:tc>
          <w:tcPr>
            <w:tcW w:w="3767" w:type="pct"/>
            <w:shd w:val="clear" w:color="auto" w:fill="auto"/>
            <w:vAlign w:val="center"/>
          </w:tcPr>
          <w:p w14:paraId="0BA744FE" w14:textId="2E567F00" w:rsidR="00D94B7A" w:rsidRPr="00D94B7A" w:rsidRDefault="00D94B7A" w:rsidP="001148CC">
            <w:pPr>
              <w:pStyle w:val="Paragrafoelenco"/>
              <w:numPr>
                <w:ilvl w:val="0"/>
                <w:numId w:val="5"/>
              </w:numPr>
              <w:spacing w:before="60" w:after="60" w:line="276" w:lineRule="auto"/>
              <w:ind w:left="425" w:hanging="357"/>
              <w:jc w:val="both"/>
              <w:rPr>
                <w:rFonts w:cs="Arial"/>
                <w:color w:val="000000"/>
              </w:rPr>
            </w:pPr>
            <w:r>
              <w:t xml:space="preserve">funzione di Organismo Intermedio per la gestione delle operazioni </w:t>
            </w:r>
            <w:r w:rsidR="006B719D" w:rsidRPr="005869A3">
              <w:rPr>
                <w:rFonts w:cs="Arial"/>
                <w:iCs/>
              </w:rPr>
              <w:t>nell’ambito dell’Intervento 1.1.5.1 di cui all’Azione 1.1.5</w:t>
            </w:r>
            <w:r w:rsidR="006B719D">
              <w:rPr>
                <w:rFonts w:cs="Arial"/>
                <w:iCs/>
              </w:rPr>
              <w:t>;</w:t>
            </w:r>
          </w:p>
          <w:p w14:paraId="7FD9C0CA" w14:textId="77777777" w:rsidR="00D94B7A" w:rsidRPr="00D94B7A" w:rsidRDefault="00D94B7A" w:rsidP="001148CC">
            <w:pPr>
              <w:pStyle w:val="Paragrafoelenco"/>
              <w:numPr>
                <w:ilvl w:val="0"/>
                <w:numId w:val="5"/>
              </w:numPr>
              <w:spacing w:before="60" w:after="60" w:line="276" w:lineRule="auto"/>
              <w:ind w:left="425" w:hanging="357"/>
              <w:jc w:val="both"/>
              <w:rPr>
                <w:rFonts w:cs="Arial"/>
                <w:color w:val="000000"/>
              </w:rPr>
            </w:pPr>
            <w:r>
              <w:t xml:space="preserve">supporto per l’implementazione e la conduzione dei sistemi informativi e di monitoraggio dedicati; </w:t>
            </w:r>
          </w:p>
          <w:p w14:paraId="4B8A1CF9" w14:textId="77777777" w:rsidR="00D94B7A" w:rsidRPr="00D94B7A" w:rsidRDefault="00D94B7A" w:rsidP="001148CC">
            <w:pPr>
              <w:pStyle w:val="Paragrafoelenco"/>
              <w:numPr>
                <w:ilvl w:val="0"/>
                <w:numId w:val="5"/>
              </w:numPr>
              <w:spacing w:before="60" w:after="60" w:line="276" w:lineRule="auto"/>
              <w:ind w:left="425" w:hanging="357"/>
              <w:jc w:val="both"/>
              <w:rPr>
                <w:rFonts w:cs="Arial"/>
                <w:color w:val="000000"/>
              </w:rPr>
            </w:pPr>
            <w:r>
              <w:t>raccolta ed elaborazione dei dati fisici, finanziari e procedurali richiesti dall’</w:t>
            </w:r>
            <w:proofErr w:type="spellStart"/>
            <w:r>
              <w:t>AdG</w:t>
            </w:r>
            <w:proofErr w:type="spellEnd"/>
            <w:r>
              <w:t xml:space="preserve"> ai fini dello svolgimento delle attività di sorveglianza, comunicazione e valutazione del PR FESR;</w:t>
            </w:r>
          </w:p>
          <w:p w14:paraId="170B85E8" w14:textId="77777777" w:rsidR="00D94B7A" w:rsidRPr="00D94B7A" w:rsidRDefault="00D94B7A" w:rsidP="001148CC">
            <w:pPr>
              <w:pStyle w:val="Paragrafoelenco"/>
              <w:numPr>
                <w:ilvl w:val="0"/>
                <w:numId w:val="5"/>
              </w:numPr>
              <w:spacing w:before="60" w:after="60" w:line="276" w:lineRule="auto"/>
              <w:ind w:left="425" w:hanging="357"/>
              <w:jc w:val="both"/>
              <w:rPr>
                <w:rFonts w:cs="Arial"/>
                <w:color w:val="000000"/>
              </w:rPr>
            </w:pPr>
            <w:r>
              <w:t>definizione di un sistema di rendicontazione e attestazione delle spese dall’OI all’</w:t>
            </w:r>
            <w:proofErr w:type="spellStart"/>
            <w:r>
              <w:t>AdG</w:t>
            </w:r>
            <w:proofErr w:type="spellEnd"/>
            <w:r>
              <w:t>, inclusa l’elaborazione delle procedure e relativa manualistica, in linea con quanto definito dall’</w:t>
            </w:r>
            <w:proofErr w:type="spellStart"/>
            <w:r>
              <w:t>AdG</w:t>
            </w:r>
            <w:proofErr w:type="spellEnd"/>
            <w:r>
              <w:t xml:space="preserve">; </w:t>
            </w:r>
          </w:p>
          <w:p w14:paraId="6EC570B6" w14:textId="77777777" w:rsidR="00D94B7A" w:rsidRPr="00D94B7A" w:rsidRDefault="00D94B7A" w:rsidP="001148CC">
            <w:pPr>
              <w:pStyle w:val="Paragrafoelenco"/>
              <w:numPr>
                <w:ilvl w:val="0"/>
                <w:numId w:val="5"/>
              </w:numPr>
              <w:spacing w:before="60" w:after="60" w:line="276" w:lineRule="auto"/>
              <w:ind w:left="425" w:hanging="357"/>
              <w:jc w:val="both"/>
              <w:rPr>
                <w:rFonts w:cs="Arial"/>
                <w:color w:val="000000"/>
              </w:rPr>
            </w:pPr>
            <w:r>
              <w:t>elaborazione delle dichiarazioni di spesa da presentare all’</w:t>
            </w:r>
            <w:proofErr w:type="spellStart"/>
            <w:r>
              <w:t>AdG</w:t>
            </w:r>
            <w:proofErr w:type="spellEnd"/>
            <w:r>
              <w:t>, garantendo che l’</w:t>
            </w:r>
            <w:proofErr w:type="spellStart"/>
            <w:r>
              <w:t>AdG</w:t>
            </w:r>
            <w:proofErr w:type="spellEnd"/>
            <w:r>
              <w:t xml:space="preserve"> riceva tutte le informazioni necessarie in merito alle procedure e alle verifiche eseguite sulle spese ai fini della certificazione; </w:t>
            </w:r>
          </w:p>
          <w:p w14:paraId="37E0BEE0" w14:textId="77777777" w:rsidR="00717B33" w:rsidRPr="00DD7C0C" w:rsidRDefault="00D94B7A" w:rsidP="001148CC">
            <w:pPr>
              <w:pStyle w:val="Paragrafoelenco"/>
              <w:numPr>
                <w:ilvl w:val="0"/>
                <w:numId w:val="5"/>
              </w:numPr>
              <w:spacing w:before="60" w:after="60" w:line="276" w:lineRule="auto"/>
              <w:ind w:left="425" w:hanging="357"/>
              <w:jc w:val="both"/>
              <w:rPr>
                <w:rFonts w:cs="Arial"/>
                <w:color w:val="000000"/>
              </w:rPr>
            </w:pPr>
            <w:r>
              <w:t>supporto all’</w:t>
            </w:r>
            <w:proofErr w:type="spellStart"/>
            <w:r>
              <w:t>AdG</w:t>
            </w:r>
            <w:proofErr w:type="spellEnd"/>
            <w:r>
              <w:t xml:space="preserve"> con riferimento al Comitato di Sorveglianza, alla programmazione, al reporting periodico e corrente, al rispetto della normativa comunitaria e nazionale, all’allineamento delle procedure e alla sorveglianza dell’andamento delle azioni nel loro complesso;</w:t>
            </w:r>
          </w:p>
          <w:p w14:paraId="0B81162D" w14:textId="77777777" w:rsidR="00DD7C0C" w:rsidRDefault="00DD7C0C" w:rsidP="001148CC">
            <w:pPr>
              <w:spacing w:after="0" w:line="276" w:lineRule="auto"/>
              <w:jc w:val="both"/>
              <w:rPr>
                <w:rFonts w:cs="Arial"/>
                <w:color w:val="000000"/>
              </w:rPr>
            </w:pPr>
            <w:r w:rsidRPr="00717B33">
              <w:rPr>
                <w:rFonts w:cs="Arial"/>
                <w:color w:val="000000"/>
              </w:rPr>
              <w:t xml:space="preserve">Operazioni con Beneficiario OI per le quali l’OI è individuato quale soggetto beneficiario, con particolare riferimento all’Assistenza Tecnica. Nell’ambito delle funzioni delegate, la Divisione III garantisce lo svolgimento delle attività di seguito specificate: </w:t>
            </w:r>
          </w:p>
          <w:p w14:paraId="723C6C4D" w14:textId="77777777" w:rsidR="00DD7C0C" w:rsidRDefault="00DD7C0C" w:rsidP="001148CC">
            <w:pPr>
              <w:pStyle w:val="Paragrafoelenco"/>
              <w:numPr>
                <w:ilvl w:val="0"/>
                <w:numId w:val="5"/>
              </w:numPr>
              <w:spacing w:after="0" w:line="276" w:lineRule="auto"/>
              <w:ind w:left="425" w:hanging="357"/>
              <w:jc w:val="both"/>
              <w:rPr>
                <w:rFonts w:cs="Arial"/>
                <w:color w:val="000000"/>
              </w:rPr>
            </w:pPr>
            <w:r w:rsidRPr="00717B33">
              <w:rPr>
                <w:rFonts w:cs="Arial"/>
                <w:color w:val="000000"/>
              </w:rPr>
              <w:t xml:space="preserve">implementazione delle procedure connesse alla selezione delle operazioni, all’attuazione ed alle rimodulazioni finanziarie delle operazioni; </w:t>
            </w:r>
          </w:p>
          <w:p w14:paraId="712D9692" w14:textId="77777777" w:rsidR="00DD7C0C" w:rsidRDefault="00DD7C0C" w:rsidP="001148CC">
            <w:pPr>
              <w:pStyle w:val="Paragrafoelenco"/>
              <w:numPr>
                <w:ilvl w:val="0"/>
                <w:numId w:val="5"/>
              </w:numPr>
              <w:spacing w:before="60" w:after="60" w:line="276" w:lineRule="auto"/>
              <w:ind w:left="425" w:hanging="357"/>
              <w:jc w:val="both"/>
              <w:rPr>
                <w:rFonts w:cs="Arial"/>
                <w:color w:val="000000"/>
              </w:rPr>
            </w:pPr>
            <w:r w:rsidRPr="00717B33">
              <w:rPr>
                <w:rFonts w:cs="Arial"/>
                <w:color w:val="000000"/>
              </w:rPr>
              <w:t xml:space="preserve">validazione e autorizzazione del pagamento delle operazioni, sulla base delle risultanze delle verifiche propedeutiche all’erogazione eseguite dalla medesima Divisione; </w:t>
            </w:r>
          </w:p>
          <w:p w14:paraId="09652C3E" w14:textId="16AC75BD" w:rsidR="00DD7C0C" w:rsidRPr="00DD7C0C" w:rsidRDefault="00DD7C0C" w:rsidP="001148CC">
            <w:pPr>
              <w:pStyle w:val="Paragrafoelenco"/>
              <w:numPr>
                <w:ilvl w:val="0"/>
                <w:numId w:val="5"/>
              </w:numPr>
              <w:spacing w:before="60" w:after="60" w:line="276" w:lineRule="auto"/>
              <w:ind w:left="425" w:hanging="357"/>
              <w:jc w:val="both"/>
              <w:rPr>
                <w:rFonts w:cs="Arial"/>
                <w:color w:val="000000"/>
              </w:rPr>
            </w:pPr>
            <w:r w:rsidRPr="00717B33">
              <w:rPr>
                <w:rFonts w:cs="Arial"/>
                <w:color w:val="000000"/>
              </w:rPr>
              <w:t>condivisione di dati e informazioni funzionali al monitoraggio e alle previsioni di spesa</w:t>
            </w:r>
            <w:r>
              <w:rPr>
                <w:rFonts w:cs="Arial"/>
                <w:color w:val="000000"/>
              </w:rPr>
              <w:t>.</w:t>
            </w:r>
          </w:p>
        </w:tc>
      </w:tr>
      <w:tr w:rsidR="007E26C2" w:rsidRPr="0014667F" w14:paraId="1188E5FF" w14:textId="77777777" w:rsidTr="007E26C2">
        <w:trPr>
          <w:trHeight w:val="614"/>
          <w:jc w:val="center"/>
        </w:trPr>
        <w:tc>
          <w:tcPr>
            <w:tcW w:w="1233" w:type="pct"/>
            <w:shd w:val="clear" w:color="auto" w:fill="auto"/>
            <w:vAlign w:val="center"/>
          </w:tcPr>
          <w:p w14:paraId="574495FD" w14:textId="7D3AF6E1" w:rsidR="007E26C2" w:rsidRPr="0014667F" w:rsidRDefault="007E26C2" w:rsidP="007E26C2">
            <w:pPr>
              <w:spacing w:before="240" w:after="240" w:line="276" w:lineRule="auto"/>
              <w:rPr>
                <w:rFonts w:eastAsia="Helvetica" w:cs="Arial"/>
                <w:b/>
              </w:rPr>
            </w:pPr>
            <w:r w:rsidRPr="0014667F">
              <w:rPr>
                <w:rFonts w:eastAsia="Helvetica" w:cs="Arial"/>
                <w:b/>
              </w:rPr>
              <w:t>Divisione I</w:t>
            </w:r>
          </w:p>
          <w:p w14:paraId="1F6278C3" w14:textId="6D2E0D36" w:rsidR="007E26C2" w:rsidRPr="0014667F" w:rsidRDefault="007E26C2" w:rsidP="00717B33">
            <w:pPr>
              <w:spacing w:before="240" w:after="240" w:line="276" w:lineRule="auto"/>
              <w:rPr>
                <w:rFonts w:eastAsia="Helvetica" w:cs="Arial"/>
                <w:b/>
              </w:rPr>
            </w:pPr>
            <w:r>
              <w:rPr>
                <w:rFonts w:eastAsia="Helvetica" w:cs="Arial"/>
                <w:i/>
              </w:rPr>
              <w:t>Affari giuridici, normativi e amministrativi</w:t>
            </w:r>
          </w:p>
        </w:tc>
        <w:tc>
          <w:tcPr>
            <w:tcW w:w="3767" w:type="pct"/>
            <w:shd w:val="clear" w:color="auto" w:fill="auto"/>
            <w:vAlign w:val="center"/>
          </w:tcPr>
          <w:p w14:paraId="52E47992" w14:textId="77777777" w:rsidR="007E26C2" w:rsidRDefault="007E26C2" w:rsidP="005A73A7">
            <w:pPr>
              <w:pStyle w:val="Paragrafoelenco"/>
              <w:numPr>
                <w:ilvl w:val="0"/>
                <w:numId w:val="5"/>
              </w:numPr>
              <w:spacing w:before="60" w:after="60" w:line="276" w:lineRule="auto"/>
              <w:ind w:left="425" w:hanging="357"/>
              <w:jc w:val="both"/>
            </w:pPr>
            <w:r w:rsidRPr="007E26C2">
              <w:t>attività connessa alle verifiche amministrative delle operazioni per le quali l’OI si configura come soggetto beneficiario (attività espletate da apposita unità organizzativa);</w:t>
            </w:r>
          </w:p>
          <w:p w14:paraId="0988C6F4" w14:textId="77777777" w:rsidR="007E26C2" w:rsidRDefault="007E26C2" w:rsidP="005A73A7">
            <w:pPr>
              <w:pStyle w:val="Paragrafoelenco"/>
              <w:numPr>
                <w:ilvl w:val="0"/>
                <w:numId w:val="5"/>
              </w:numPr>
              <w:spacing w:before="60" w:after="60" w:line="276" w:lineRule="auto"/>
              <w:ind w:left="425" w:hanging="357"/>
              <w:jc w:val="both"/>
            </w:pPr>
            <w:r w:rsidRPr="007E26C2">
              <w:t xml:space="preserve">coordinamento giuridico-amministrativo, monitoraggio del contenzioso, supporto alle Divisioni della DGIAI nell’analisi e nel monitoraggio degli atti normativi nazionali e della normativa europea e dei relativi adempimenti attuativi; </w:t>
            </w:r>
          </w:p>
          <w:p w14:paraId="5E0624A3" w14:textId="77777777" w:rsidR="007E26C2" w:rsidRDefault="007E26C2" w:rsidP="005A73A7">
            <w:pPr>
              <w:pStyle w:val="Paragrafoelenco"/>
              <w:numPr>
                <w:ilvl w:val="0"/>
                <w:numId w:val="5"/>
              </w:numPr>
              <w:spacing w:before="60" w:after="60" w:line="276" w:lineRule="auto"/>
              <w:ind w:left="425" w:hanging="357"/>
              <w:jc w:val="both"/>
            </w:pPr>
            <w:r w:rsidRPr="007E26C2">
              <w:lastRenderedPageBreak/>
              <w:t xml:space="preserve">supporto all’OI per la trattazione del contenzioso relativo ai progetti cofinanziati; </w:t>
            </w:r>
          </w:p>
          <w:p w14:paraId="1037FBDB" w14:textId="77777777" w:rsidR="007E26C2" w:rsidRDefault="007E26C2" w:rsidP="005A73A7">
            <w:pPr>
              <w:pStyle w:val="Paragrafoelenco"/>
              <w:numPr>
                <w:ilvl w:val="0"/>
                <w:numId w:val="5"/>
              </w:numPr>
              <w:spacing w:before="60" w:after="60" w:line="276" w:lineRule="auto"/>
              <w:ind w:left="425" w:hanging="357"/>
              <w:jc w:val="both"/>
            </w:pPr>
            <w:r w:rsidRPr="007E26C2">
              <w:t xml:space="preserve">supporto all’OI per le procedure di recupero; </w:t>
            </w:r>
          </w:p>
          <w:p w14:paraId="1FBF861E" w14:textId="10A9F9AE" w:rsidR="007E26C2" w:rsidRDefault="007E26C2" w:rsidP="005A73A7">
            <w:pPr>
              <w:pStyle w:val="Paragrafoelenco"/>
              <w:numPr>
                <w:ilvl w:val="0"/>
                <w:numId w:val="5"/>
              </w:numPr>
              <w:spacing w:before="60" w:after="60" w:line="276" w:lineRule="auto"/>
              <w:ind w:left="425" w:hanging="357"/>
              <w:jc w:val="both"/>
            </w:pPr>
            <w:r w:rsidRPr="007E26C2">
              <w:t>coordinamento delle richieste istruttorie provenienti dagli organi di polizia giudiziaria e da altri organi di controllo nazionali e comunitari e redazione delle relative risposte e relazioni</w:t>
            </w:r>
            <w:r>
              <w:t>;</w:t>
            </w:r>
          </w:p>
        </w:tc>
      </w:tr>
      <w:tr w:rsidR="004A15BF" w:rsidRPr="0014667F" w14:paraId="4AAF4812" w14:textId="77777777" w:rsidTr="00717B33">
        <w:trPr>
          <w:trHeight w:val="1134"/>
          <w:jc w:val="center"/>
        </w:trPr>
        <w:tc>
          <w:tcPr>
            <w:tcW w:w="1233" w:type="pct"/>
            <w:shd w:val="clear" w:color="auto" w:fill="auto"/>
            <w:vAlign w:val="center"/>
          </w:tcPr>
          <w:p w14:paraId="1D980D6E" w14:textId="77777777" w:rsidR="004A15BF" w:rsidRPr="0014667F" w:rsidRDefault="004A15BF" w:rsidP="00717B33">
            <w:pPr>
              <w:spacing w:before="240" w:after="240" w:line="276" w:lineRule="auto"/>
              <w:rPr>
                <w:rFonts w:eastAsia="Helvetica" w:cs="Arial"/>
                <w:b/>
              </w:rPr>
            </w:pPr>
            <w:r w:rsidRPr="0014667F">
              <w:rPr>
                <w:rFonts w:eastAsia="Helvetica" w:cs="Arial"/>
                <w:b/>
              </w:rPr>
              <w:lastRenderedPageBreak/>
              <w:t>Divisione II</w:t>
            </w:r>
          </w:p>
          <w:p w14:paraId="6D47FC11" w14:textId="77777777" w:rsidR="004A15BF" w:rsidRPr="0014667F" w:rsidRDefault="004A15BF" w:rsidP="00717B33">
            <w:pPr>
              <w:spacing w:line="276" w:lineRule="auto"/>
              <w:rPr>
                <w:rFonts w:eastAsia="Helvetica" w:cs="Arial"/>
                <w:i/>
              </w:rPr>
            </w:pPr>
            <w:r w:rsidRPr="0014667F">
              <w:rPr>
                <w:rFonts w:eastAsia="Helvetica" w:cs="Arial"/>
                <w:i/>
              </w:rPr>
              <w:t>Monitoraggio e controllo degli interventi, servizi informatici</w:t>
            </w:r>
          </w:p>
        </w:tc>
        <w:tc>
          <w:tcPr>
            <w:tcW w:w="3767" w:type="pct"/>
            <w:shd w:val="clear" w:color="auto" w:fill="auto"/>
            <w:vAlign w:val="center"/>
          </w:tcPr>
          <w:p w14:paraId="09BF6B05" w14:textId="0F8B1D13" w:rsidR="00D94B7A" w:rsidRPr="00D94B7A" w:rsidRDefault="00D94B7A" w:rsidP="005A73A7">
            <w:pPr>
              <w:pStyle w:val="Paragrafoelenco"/>
              <w:numPr>
                <w:ilvl w:val="0"/>
                <w:numId w:val="5"/>
              </w:numPr>
              <w:spacing w:before="60" w:after="60" w:line="276" w:lineRule="auto"/>
              <w:ind w:left="425" w:hanging="357"/>
              <w:jc w:val="both"/>
              <w:rPr>
                <w:rFonts w:cs="Arial"/>
                <w:color w:val="000000"/>
              </w:rPr>
            </w:pPr>
            <w:r>
              <w:t xml:space="preserve">coordinamento delle attività di controllo amministrativo e in loco, degli interventi cofinanziati con risorse </w:t>
            </w:r>
            <w:proofErr w:type="spellStart"/>
            <w:r>
              <w:t>unionali</w:t>
            </w:r>
            <w:proofErr w:type="spellEnd"/>
            <w:r>
              <w:t>;</w:t>
            </w:r>
          </w:p>
          <w:p w14:paraId="67B34B28" w14:textId="77777777" w:rsidR="00D94B7A" w:rsidRPr="00D94B7A" w:rsidRDefault="00D94B7A" w:rsidP="005A73A7">
            <w:pPr>
              <w:pStyle w:val="Paragrafoelenco"/>
              <w:numPr>
                <w:ilvl w:val="0"/>
                <w:numId w:val="5"/>
              </w:numPr>
              <w:spacing w:before="60" w:after="60" w:line="276" w:lineRule="auto"/>
              <w:ind w:left="425" w:hanging="357"/>
              <w:jc w:val="both"/>
              <w:rPr>
                <w:rFonts w:cs="Arial"/>
                <w:color w:val="000000"/>
              </w:rPr>
            </w:pPr>
            <w:r>
              <w:t>rapporti con la Guardia di Finanza e le altre autorità di controllo in merito alle attività ispettive;</w:t>
            </w:r>
          </w:p>
          <w:p w14:paraId="67263BD6" w14:textId="77777777" w:rsidR="00D94B7A" w:rsidRPr="00D94B7A" w:rsidRDefault="00D94B7A" w:rsidP="005A73A7">
            <w:pPr>
              <w:pStyle w:val="Paragrafoelenco"/>
              <w:numPr>
                <w:ilvl w:val="0"/>
                <w:numId w:val="5"/>
              </w:numPr>
              <w:spacing w:before="60" w:after="60" w:line="276" w:lineRule="auto"/>
              <w:ind w:left="425" w:hanging="357"/>
              <w:jc w:val="both"/>
              <w:rPr>
                <w:rFonts w:cs="Arial"/>
                <w:color w:val="000000"/>
              </w:rPr>
            </w:pPr>
            <w:r>
              <w:t>predisposizione metodologia di campionamento per la selezione delle operazioni da sottoporre a controllo;</w:t>
            </w:r>
          </w:p>
          <w:p w14:paraId="552D6CAF" w14:textId="424970C9" w:rsidR="004A15BF" w:rsidRPr="00D94B7A" w:rsidRDefault="00D94B7A" w:rsidP="005A73A7">
            <w:pPr>
              <w:pStyle w:val="Paragrafoelenco"/>
              <w:numPr>
                <w:ilvl w:val="0"/>
                <w:numId w:val="5"/>
              </w:numPr>
              <w:spacing w:before="60" w:after="60" w:line="276" w:lineRule="auto"/>
              <w:ind w:left="425" w:hanging="357"/>
              <w:jc w:val="both"/>
              <w:rPr>
                <w:rFonts w:cs="Arial"/>
                <w:color w:val="000000"/>
              </w:rPr>
            </w:pPr>
            <w:r>
              <w:t>predisposizione della manualistica per lo svolgimento delle attività di verifica;</w:t>
            </w:r>
          </w:p>
        </w:tc>
      </w:tr>
      <w:tr w:rsidR="004A15BF" w:rsidRPr="0014667F" w14:paraId="6CE0CC4F" w14:textId="77777777" w:rsidTr="00717B33">
        <w:trPr>
          <w:trHeight w:val="1134"/>
          <w:jc w:val="center"/>
        </w:trPr>
        <w:tc>
          <w:tcPr>
            <w:tcW w:w="1233" w:type="pct"/>
            <w:shd w:val="clear" w:color="auto" w:fill="auto"/>
            <w:vAlign w:val="center"/>
          </w:tcPr>
          <w:p w14:paraId="416CB3DB" w14:textId="77777777" w:rsidR="004A15BF" w:rsidRPr="0014667F" w:rsidRDefault="004A15BF" w:rsidP="00717B33">
            <w:pPr>
              <w:spacing w:before="240" w:after="240" w:line="276" w:lineRule="auto"/>
              <w:rPr>
                <w:rFonts w:eastAsia="Helvetica" w:cs="Arial"/>
                <w:b/>
              </w:rPr>
            </w:pPr>
            <w:r w:rsidRPr="0014667F">
              <w:rPr>
                <w:rFonts w:eastAsia="Helvetica" w:cs="Arial"/>
                <w:b/>
              </w:rPr>
              <w:t>Divisione IV</w:t>
            </w:r>
          </w:p>
          <w:p w14:paraId="023C9FD2" w14:textId="77777777" w:rsidR="004A15BF" w:rsidRPr="0014667F" w:rsidRDefault="004A15BF" w:rsidP="00717B33">
            <w:pPr>
              <w:spacing w:before="240" w:after="240" w:line="276" w:lineRule="auto"/>
              <w:rPr>
                <w:rFonts w:eastAsia="Helvetica" w:cs="Arial"/>
                <w:bCs/>
              </w:rPr>
            </w:pPr>
            <w:r w:rsidRPr="0014667F">
              <w:rPr>
                <w:rFonts w:eastAsia="Helvetica" w:cs="Arial"/>
                <w:bCs/>
                <w:i/>
              </w:rPr>
              <w:t>Programmazione e gestione risorse finanziarie</w:t>
            </w:r>
          </w:p>
        </w:tc>
        <w:tc>
          <w:tcPr>
            <w:tcW w:w="3767" w:type="pct"/>
            <w:shd w:val="clear" w:color="auto" w:fill="auto"/>
            <w:vAlign w:val="center"/>
          </w:tcPr>
          <w:p w14:paraId="6ACBE4CC" w14:textId="2F48E235" w:rsidR="004A15BF" w:rsidRPr="0014667F" w:rsidRDefault="00D94B7A" w:rsidP="005A73A7">
            <w:pPr>
              <w:pStyle w:val="Paragrafoelenco"/>
              <w:numPr>
                <w:ilvl w:val="0"/>
                <w:numId w:val="5"/>
              </w:numPr>
              <w:spacing w:before="60" w:after="60" w:line="276" w:lineRule="auto"/>
              <w:ind w:left="425" w:hanging="357"/>
              <w:jc w:val="both"/>
              <w:rPr>
                <w:rFonts w:cs="Arial"/>
                <w:color w:val="000000"/>
              </w:rPr>
            </w:pPr>
            <w:r>
              <w:rPr>
                <w:rFonts w:cs="Arial"/>
              </w:rPr>
              <w:t>g</w:t>
            </w:r>
            <w:r w:rsidR="004A15BF" w:rsidRPr="0014667F">
              <w:rPr>
                <w:rFonts w:cs="Arial"/>
              </w:rPr>
              <w:t>estione e monitoraggio delle contabilità speciali per gli interventi agevolativi gestiti dalla Direzione generale, dei relativi impegni, pagamenti e rendicontazioni, in raccordo con le Divisioni interessate;</w:t>
            </w:r>
          </w:p>
          <w:p w14:paraId="2B155814" w14:textId="1041B008" w:rsidR="004A15BF" w:rsidRPr="0014667F" w:rsidRDefault="004A15BF" w:rsidP="005A73A7">
            <w:pPr>
              <w:pStyle w:val="Paragrafoelenco"/>
              <w:numPr>
                <w:ilvl w:val="0"/>
                <w:numId w:val="5"/>
              </w:numPr>
              <w:spacing w:before="60" w:after="60" w:line="276" w:lineRule="auto"/>
              <w:ind w:left="425" w:hanging="357"/>
              <w:jc w:val="both"/>
              <w:rPr>
                <w:rFonts w:cs="Arial"/>
                <w:color w:val="000000"/>
              </w:rPr>
            </w:pPr>
            <w:r w:rsidRPr="0014667F">
              <w:rPr>
                <w:rFonts w:cs="Arial"/>
              </w:rPr>
              <w:t>monitoraggio e programmazione finanziaria degli strumenti</w:t>
            </w:r>
            <w:r w:rsidR="00D94B7A">
              <w:rPr>
                <w:rFonts w:cs="Arial"/>
              </w:rPr>
              <w:t>;</w:t>
            </w:r>
          </w:p>
        </w:tc>
      </w:tr>
      <w:tr w:rsidR="007D2A9A" w:rsidRPr="0014667F" w14:paraId="4EC1710E" w14:textId="77777777" w:rsidTr="00717B33">
        <w:trPr>
          <w:trHeight w:val="1134"/>
          <w:jc w:val="center"/>
        </w:trPr>
        <w:tc>
          <w:tcPr>
            <w:tcW w:w="1233" w:type="pct"/>
            <w:shd w:val="clear" w:color="auto" w:fill="auto"/>
            <w:vAlign w:val="center"/>
          </w:tcPr>
          <w:p w14:paraId="708FA3BE" w14:textId="77777777" w:rsidR="007D2A9A" w:rsidRPr="00A020A3" w:rsidRDefault="007D2A9A" w:rsidP="007D2A9A">
            <w:pPr>
              <w:spacing w:before="240"/>
              <w:rPr>
                <w:rFonts w:eastAsia="Helvetica" w:cs="Arial"/>
                <w:b/>
              </w:rPr>
            </w:pPr>
            <w:r w:rsidRPr="00A020A3">
              <w:rPr>
                <w:rFonts w:eastAsia="Helvetica" w:cs="Arial"/>
                <w:b/>
              </w:rPr>
              <w:t>Divisione VI</w:t>
            </w:r>
          </w:p>
          <w:p w14:paraId="5BE14D2E" w14:textId="4AC9A52F" w:rsidR="007D2A9A" w:rsidRPr="00920E61" w:rsidRDefault="007D2A9A" w:rsidP="007D2A9A">
            <w:pPr>
              <w:spacing w:before="240" w:after="240" w:line="276" w:lineRule="auto"/>
              <w:rPr>
                <w:rFonts w:eastAsia="Helvetica" w:cs="Arial"/>
                <w:b/>
              </w:rPr>
            </w:pPr>
            <w:r w:rsidRPr="00A020A3">
              <w:rPr>
                <w:rFonts w:eastAsia="Helvetica" w:cs="Arial"/>
                <w:i/>
              </w:rPr>
              <w:t>Interventi</w:t>
            </w:r>
            <w:r>
              <w:rPr>
                <w:rFonts w:eastAsia="Helvetica" w:cs="Arial"/>
                <w:i/>
              </w:rPr>
              <w:t xml:space="preserve"> per la</w:t>
            </w:r>
            <w:r w:rsidRPr="00A020A3">
              <w:rPr>
                <w:rFonts w:eastAsia="Helvetica" w:cs="Arial"/>
                <w:i/>
              </w:rPr>
              <w:t xml:space="preserve"> ricerca e</w:t>
            </w:r>
            <w:r>
              <w:rPr>
                <w:rFonts w:eastAsia="Helvetica" w:cs="Arial"/>
                <w:i/>
              </w:rPr>
              <w:t xml:space="preserve"> </w:t>
            </w:r>
            <w:r w:rsidR="001157A9">
              <w:rPr>
                <w:rFonts w:eastAsia="Helvetica" w:cs="Arial"/>
                <w:i/>
              </w:rPr>
              <w:t>l’innovazione</w:t>
            </w:r>
          </w:p>
        </w:tc>
        <w:tc>
          <w:tcPr>
            <w:tcW w:w="3767" w:type="pct"/>
            <w:shd w:val="clear" w:color="auto" w:fill="auto"/>
            <w:vAlign w:val="center"/>
          </w:tcPr>
          <w:p w14:paraId="15D127F8" w14:textId="3F42F4C0" w:rsidR="007D2A9A" w:rsidRPr="00A020A3" w:rsidRDefault="00E71AA9" w:rsidP="007D2A9A">
            <w:pPr>
              <w:pBdr>
                <w:top w:val="nil"/>
                <w:left w:val="nil"/>
                <w:bottom w:val="nil"/>
                <w:right w:val="nil"/>
                <w:between w:val="nil"/>
                <w:bar w:val="nil"/>
              </w:pBdr>
              <w:rPr>
                <w:rFonts w:eastAsia="Helvetica" w:cs="Arial"/>
                <w:color w:val="000000"/>
              </w:rPr>
            </w:pPr>
            <w:r>
              <w:rPr>
                <w:rFonts w:cs="Arial"/>
                <w:bdr w:val="none" w:sz="0" w:space="0" w:color="auto" w:frame="1"/>
              </w:rPr>
              <w:t>L</w:t>
            </w:r>
            <w:r w:rsidR="007D2A9A" w:rsidRPr="00A020A3">
              <w:rPr>
                <w:rFonts w:cs="Arial"/>
                <w:bdr w:val="none" w:sz="0" w:space="0" w:color="auto" w:frame="1"/>
              </w:rPr>
              <w:t xml:space="preserve">a Divisione VI svolge le funzioni di </w:t>
            </w:r>
            <w:r w:rsidR="007D2A9A" w:rsidRPr="00A020A3">
              <w:rPr>
                <w:rFonts w:eastAsia="Helvetica" w:cs="Arial"/>
                <w:color w:val="000000"/>
              </w:rPr>
              <w:t>UCO per le attività di gestione e attuazione mediante la designazione delle seguenti Unità Organizzative (UO) separate e funzionalmente indipendenti:</w:t>
            </w:r>
          </w:p>
          <w:p w14:paraId="13F70221" w14:textId="77777777" w:rsidR="007D2A9A" w:rsidRPr="00A020A3" w:rsidRDefault="007D2A9A" w:rsidP="00A020A3">
            <w:pPr>
              <w:pStyle w:val="Corpo"/>
              <w:spacing w:before="240" w:after="240" w:line="276" w:lineRule="auto"/>
              <w:jc w:val="both"/>
              <w:rPr>
                <w:rFonts w:ascii="Arial" w:hAnsi="Arial" w:cs="Arial"/>
                <w:u w:val="single"/>
              </w:rPr>
            </w:pPr>
            <w:r w:rsidRPr="00A020A3">
              <w:rPr>
                <w:rFonts w:ascii="Arial" w:hAnsi="Arial" w:cs="Arial"/>
                <w:u w:val="single"/>
              </w:rPr>
              <w:t xml:space="preserve">Unità Organizzativa Gestione </w:t>
            </w:r>
          </w:p>
          <w:p w14:paraId="061965D6" w14:textId="77777777" w:rsidR="007D2A9A" w:rsidRPr="00E71AA9" w:rsidRDefault="007D2A9A" w:rsidP="00E71AA9">
            <w:pPr>
              <w:pBdr>
                <w:top w:val="nil"/>
                <w:left w:val="nil"/>
                <w:bottom w:val="nil"/>
                <w:right w:val="nil"/>
                <w:between w:val="nil"/>
                <w:bar w:val="nil"/>
              </w:pBdr>
              <w:spacing w:before="60" w:after="60" w:line="276" w:lineRule="auto"/>
              <w:jc w:val="both"/>
              <w:rPr>
                <w:rFonts w:cs="Arial"/>
              </w:rPr>
            </w:pPr>
            <w:r w:rsidRPr="00E71AA9">
              <w:rPr>
                <w:rFonts w:cs="Arial"/>
              </w:rPr>
              <w:t>Nell’ambito delle funzioni delegate, l’UO garantisce lo svolgimento delle seguenti attività:</w:t>
            </w:r>
          </w:p>
          <w:p w14:paraId="17647EEA" w14:textId="471D3221" w:rsidR="007D2A9A" w:rsidRPr="00A45643" w:rsidRDefault="007D2A9A" w:rsidP="00E71AA9">
            <w:pPr>
              <w:pStyle w:val="Paragrafoelenco"/>
              <w:numPr>
                <w:ilvl w:val="0"/>
                <w:numId w:val="5"/>
              </w:numPr>
              <w:pBdr>
                <w:top w:val="nil"/>
                <w:left w:val="nil"/>
                <w:bottom w:val="nil"/>
                <w:right w:val="nil"/>
                <w:between w:val="nil"/>
                <w:bar w:val="nil"/>
              </w:pBdr>
              <w:spacing w:before="60" w:after="60" w:line="276" w:lineRule="auto"/>
              <w:ind w:left="425" w:hanging="357"/>
              <w:jc w:val="both"/>
              <w:rPr>
                <w:rFonts w:cs="Arial"/>
              </w:rPr>
            </w:pPr>
            <w:r w:rsidRPr="00A45643">
              <w:rPr>
                <w:rFonts w:cs="Arial"/>
              </w:rPr>
              <w:t>gestione dei progetti successivamente all’emanazione del decreto di concessione provvisoria;</w:t>
            </w:r>
          </w:p>
          <w:p w14:paraId="563BA237" w14:textId="2496DA7B" w:rsidR="007D2A9A" w:rsidRPr="00E71AA9" w:rsidRDefault="007D2A9A" w:rsidP="00E71AA9">
            <w:pPr>
              <w:pStyle w:val="Paragrafoelenco"/>
              <w:numPr>
                <w:ilvl w:val="0"/>
                <w:numId w:val="5"/>
              </w:numPr>
              <w:pBdr>
                <w:top w:val="nil"/>
                <w:left w:val="nil"/>
                <w:bottom w:val="nil"/>
                <w:right w:val="nil"/>
                <w:between w:val="nil"/>
                <w:bar w:val="nil"/>
              </w:pBdr>
              <w:spacing w:before="60" w:after="60" w:line="276" w:lineRule="auto"/>
              <w:ind w:left="425" w:hanging="357"/>
              <w:jc w:val="both"/>
              <w:rPr>
                <w:rFonts w:cs="Arial"/>
              </w:rPr>
            </w:pPr>
            <w:r w:rsidRPr="00A45643">
              <w:rPr>
                <w:rFonts w:cs="Arial"/>
              </w:rPr>
              <w:t xml:space="preserve">rapporti con il Soggetto gestore affidatario del servizio di assistenza e supporto al Ministero per l’espletamento </w:t>
            </w:r>
            <w:r w:rsidRPr="00E71AA9">
              <w:rPr>
                <w:rFonts w:cs="Arial"/>
              </w:rPr>
              <w:t>degli adempimenti tecnico-amministrativi connessi alla concessione, all’erogazione e ai controlli, al monitoraggio delle agevolazioni;</w:t>
            </w:r>
          </w:p>
          <w:p w14:paraId="48CAF138" w14:textId="6082E61A" w:rsidR="007D2A9A" w:rsidRPr="00A45643" w:rsidRDefault="007D2A9A" w:rsidP="00E71AA9">
            <w:pPr>
              <w:pStyle w:val="Paragrafoelenco"/>
              <w:numPr>
                <w:ilvl w:val="0"/>
                <w:numId w:val="5"/>
              </w:numPr>
              <w:pBdr>
                <w:top w:val="nil"/>
                <w:left w:val="nil"/>
                <w:bottom w:val="nil"/>
                <w:right w:val="nil"/>
                <w:between w:val="nil"/>
                <w:bar w:val="nil"/>
              </w:pBdr>
              <w:spacing w:before="60" w:after="60" w:line="276" w:lineRule="auto"/>
              <w:ind w:left="425" w:hanging="357"/>
              <w:jc w:val="both"/>
              <w:rPr>
                <w:rFonts w:cs="Arial"/>
              </w:rPr>
            </w:pPr>
            <w:r w:rsidRPr="00A45643">
              <w:rPr>
                <w:rFonts w:cs="Arial"/>
              </w:rPr>
              <w:t xml:space="preserve">autorizzazione dei pagamenti sulla base delle verifiche </w:t>
            </w:r>
            <w:proofErr w:type="spellStart"/>
            <w:r w:rsidRPr="00A45643">
              <w:rPr>
                <w:rFonts w:cs="Arial"/>
              </w:rPr>
              <w:t>pre</w:t>
            </w:r>
            <w:proofErr w:type="spellEnd"/>
            <w:r w:rsidRPr="00A45643">
              <w:rPr>
                <w:rFonts w:cs="Arial"/>
              </w:rPr>
              <w:t>-erogazione svolte dal Soggetto gestore;</w:t>
            </w:r>
          </w:p>
          <w:p w14:paraId="2C94D7FF" w14:textId="18C24DBD" w:rsidR="007D2A9A" w:rsidRPr="00A45643" w:rsidRDefault="007D2A9A" w:rsidP="00E71AA9">
            <w:pPr>
              <w:pStyle w:val="Paragrafoelenco"/>
              <w:numPr>
                <w:ilvl w:val="0"/>
                <w:numId w:val="5"/>
              </w:numPr>
              <w:pBdr>
                <w:top w:val="nil"/>
                <w:left w:val="nil"/>
                <w:bottom w:val="nil"/>
                <w:right w:val="nil"/>
                <w:between w:val="nil"/>
                <w:bar w:val="nil"/>
              </w:pBdr>
              <w:spacing w:before="60" w:after="60" w:line="276" w:lineRule="auto"/>
              <w:ind w:left="425" w:hanging="357"/>
              <w:jc w:val="both"/>
              <w:rPr>
                <w:rFonts w:cs="Arial"/>
              </w:rPr>
            </w:pPr>
            <w:r w:rsidRPr="00A45643">
              <w:rPr>
                <w:rFonts w:cs="Arial"/>
              </w:rPr>
              <w:t>condivisione di dati e informazioni funzionali al monitoraggio e alle previsioni sull’avanzamento di spesa.</w:t>
            </w:r>
          </w:p>
          <w:p w14:paraId="652F25A1" w14:textId="60B516A4" w:rsidR="007D2A9A" w:rsidRPr="001F07AD" w:rsidRDefault="007D2A9A" w:rsidP="00A020A3">
            <w:pPr>
              <w:pStyle w:val="Corpo"/>
              <w:spacing w:after="240" w:line="276" w:lineRule="auto"/>
              <w:jc w:val="both"/>
              <w:rPr>
                <w:rFonts w:cs="Arial"/>
              </w:rPr>
            </w:pPr>
            <w:r w:rsidRPr="00A45643">
              <w:rPr>
                <w:rFonts w:ascii="Arial" w:hAnsi="Arial" w:cs="Arial"/>
              </w:rPr>
              <w:t xml:space="preserve">L’UO Gestione è funzionalmente indipendente dall’UO che effettua il controllo amministrativo in ottemperanza all’art. 71 del </w:t>
            </w:r>
            <w:r w:rsidR="00596438">
              <w:rPr>
                <w:rFonts w:ascii="Arial" w:hAnsi="Arial" w:cs="Arial"/>
              </w:rPr>
              <w:t>R</w:t>
            </w:r>
            <w:r w:rsidRPr="00A45643">
              <w:rPr>
                <w:rFonts w:ascii="Arial" w:hAnsi="Arial" w:cs="Arial"/>
              </w:rPr>
              <w:t>eg. (UE) n. 2021/1060.</w:t>
            </w:r>
          </w:p>
          <w:p w14:paraId="5CC38314" w14:textId="77777777" w:rsidR="007D2A9A" w:rsidRPr="00551865" w:rsidRDefault="007D2A9A" w:rsidP="007D2A9A">
            <w:pPr>
              <w:rPr>
                <w:rFonts w:cs="Arial"/>
                <w:u w:val="single"/>
                <w:bdr w:val="none" w:sz="0" w:space="0" w:color="auto" w:frame="1"/>
              </w:rPr>
            </w:pPr>
            <w:r w:rsidRPr="00551865">
              <w:rPr>
                <w:rFonts w:cs="Arial"/>
                <w:u w:val="single"/>
                <w:bdr w:val="none" w:sz="0" w:space="0" w:color="auto" w:frame="1"/>
              </w:rPr>
              <w:t>Unità Organizzativa Controlli</w:t>
            </w:r>
          </w:p>
          <w:p w14:paraId="53887E31" w14:textId="77777777" w:rsidR="007D2A9A" w:rsidRPr="00A020A3" w:rsidRDefault="007D2A9A" w:rsidP="007D2A9A">
            <w:pPr>
              <w:rPr>
                <w:rFonts w:cs="Arial"/>
                <w:bdr w:val="none" w:sz="0" w:space="0" w:color="auto" w:frame="1"/>
              </w:rPr>
            </w:pPr>
            <w:r w:rsidRPr="00A020A3">
              <w:rPr>
                <w:rFonts w:cs="Arial"/>
                <w:bdr w:val="none" w:sz="0" w:space="0" w:color="auto" w:frame="1"/>
              </w:rPr>
              <w:lastRenderedPageBreak/>
              <w:t xml:space="preserve">Nell’ambito delle funzioni delegate, l’UO Controlli effettua le verifiche di tipo amministrativo sulla regolare attuazione dell’operazione e sull’attività di gestione da parte del Soggetto gestore, garantendo la corretta applicazione della normativa nazionale e comunitaria in tema di controlli e ammissibilità della spesa. Le principali competenze sono di seguito specificate: </w:t>
            </w:r>
          </w:p>
          <w:p w14:paraId="365DF52B" w14:textId="13AB075E" w:rsidR="007D2A9A" w:rsidRPr="00E71AA9" w:rsidRDefault="007D2A9A" w:rsidP="00E71AA9">
            <w:pPr>
              <w:pStyle w:val="Paragrafoelenco"/>
              <w:numPr>
                <w:ilvl w:val="0"/>
                <w:numId w:val="5"/>
              </w:numPr>
              <w:spacing w:before="60" w:after="60" w:line="276" w:lineRule="auto"/>
              <w:ind w:left="425" w:hanging="357"/>
              <w:jc w:val="both"/>
              <w:rPr>
                <w:rFonts w:cs="Arial"/>
              </w:rPr>
            </w:pPr>
            <w:r w:rsidRPr="00E71AA9">
              <w:rPr>
                <w:rFonts w:cs="Arial"/>
              </w:rPr>
              <w:t xml:space="preserve">funzioni di controllo ex art. 74 del </w:t>
            </w:r>
            <w:r w:rsidR="00596438">
              <w:rPr>
                <w:rFonts w:cs="Arial"/>
              </w:rPr>
              <w:t>R</w:t>
            </w:r>
            <w:r w:rsidRPr="00E71AA9">
              <w:rPr>
                <w:rFonts w:cs="Arial"/>
              </w:rPr>
              <w:t xml:space="preserve">eg. (UE) 2021/1060 sulle operazioni; </w:t>
            </w:r>
          </w:p>
          <w:p w14:paraId="4D934484" w14:textId="77777777" w:rsidR="007D2A9A" w:rsidRPr="00E71AA9" w:rsidRDefault="007D2A9A" w:rsidP="00E71AA9">
            <w:pPr>
              <w:pStyle w:val="Paragrafoelenco"/>
              <w:numPr>
                <w:ilvl w:val="0"/>
                <w:numId w:val="5"/>
              </w:numPr>
              <w:spacing w:before="60" w:after="60" w:line="276" w:lineRule="auto"/>
              <w:ind w:left="425" w:hanging="357"/>
              <w:jc w:val="both"/>
              <w:rPr>
                <w:rFonts w:cs="Arial"/>
              </w:rPr>
            </w:pPr>
            <w:r w:rsidRPr="00E71AA9">
              <w:rPr>
                <w:rFonts w:cs="Arial"/>
              </w:rPr>
              <w:t xml:space="preserve">predisposizione check-list per le verifiche delle operazioni; </w:t>
            </w:r>
          </w:p>
          <w:p w14:paraId="25B86A40" w14:textId="5A9C4B62" w:rsidR="007D2A9A" w:rsidRPr="00E71AA9" w:rsidRDefault="007D2A9A" w:rsidP="00E71AA9">
            <w:pPr>
              <w:pStyle w:val="Paragrafoelenco"/>
              <w:numPr>
                <w:ilvl w:val="0"/>
                <w:numId w:val="5"/>
              </w:numPr>
              <w:spacing w:before="60" w:after="60" w:line="276" w:lineRule="auto"/>
              <w:ind w:left="425" w:hanging="357"/>
              <w:jc w:val="both"/>
              <w:rPr>
                <w:rFonts w:cs="Arial"/>
              </w:rPr>
            </w:pPr>
            <w:r w:rsidRPr="00E71AA9">
              <w:rPr>
                <w:rFonts w:cs="Arial"/>
              </w:rPr>
              <w:t>per la parte di propria competenza, gestione ed implementazione del Sistema di monitoraggio e controllo (</w:t>
            </w:r>
            <w:r w:rsidR="00BE0EBF">
              <w:rPr>
                <w:rFonts w:cs="Arial"/>
              </w:rPr>
              <w:t>SIMOCO</w:t>
            </w:r>
            <w:r w:rsidRPr="00E71AA9">
              <w:rPr>
                <w:rFonts w:cs="Arial"/>
              </w:rPr>
              <w:t xml:space="preserve">) predisposto dall’OI; </w:t>
            </w:r>
          </w:p>
          <w:p w14:paraId="2ED0DB1D" w14:textId="77777777" w:rsidR="007D2A9A" w:rsidRPr="00E71AA9" w:rsidRDefault="007D2A9A" w:rsidP="00E71AA9">
            <w:pPr>
              <w:pStyle w:val="Paragrafoelenco"/>
              <w:numPr>
                <w:ilvl w:val="0"/>
                <w:numId w:val="5"/>
              </w:numPr>
              <w:spacing w:before="60" w:after="60" w:line="276" w:lineRule="auto"/>
              <w:ind w:left="425" w:hanging="357"/>
              <w:jc w:val="both"/>
              <w:rPr>
                <w:rFonts w:cs="Arial"/>
              </w:rPr>
            </w:pPr>
            <w:r w:rsidRPr="00E71AA9">
              <w:rPr>
                <w:rFonts w:cs="Arial"/>
              </w:rPr>
              <w:t xml:space="preserve">supporto all’OI nella gestione dei rapporti con gli organismi di audit ed altri organismi ispettivi e/o di vigilanza. </w:t>
            </w:r>
          </w:p>
          <w:p w14:paraId="1D72B46A" w14:textId="5DEF7B5D" w:rsidR="007D2A9A" w:rsidRPr="00A020A3" w:rsidRDefault="007D2A9A" w:rsidP="007D2A9A">
            <w:pPr>
              <w:spacing w:before="240" w:after="60"/>
              <w:contextualSpacing/>
              <w:rPr>
                <w:rFonts w:eastAsia="Helvetica" w:cs="Arial"/>
                <w:color w:val="000000"/>
              </w:rPr>
            </w:pPr>
            <w:r w:rsidRPr="00A020A3">
              <w:rPr>
                <w:rFonts w:cs="Arial"/>
                <w:bdr w:val="none" w:sz="0" w:space="0" w:color="auto" w:frame="1"/>
              </w:rPr>
              <w:t xml:space="preserve">L’UO Controlli non partecipa alle attività gestionali assicurando, in tal modo, il rispetto del principio della separazione delle funzioni ai sensi dell’art. 71 del </w:t>
            </w:r>
            <w:r w:rsidR="00596438">
              <w:rPr>
                <w:rFonts w:cs="Arial"/>
                <w:bdr w:val="none" w:sz="0" w:space="0" w:color="auto" w:frame="1"/>
              </w:rPr>
              <w:t>R</w:t>
            </w:r>
            <w:r w:rsidRPr="00A020A3">
              <w:rPr>
                <w:rFonts w:cs="Arial"/>
                <w:bdr w:val="none" w:sz="0" w:space="0" w:color="auto" w:frame="1"/>
              </w:rPr>
              <w:t>eg. (UE) 2021/1060.</w:t>
            </w:r>
          </w:p>
          <w:p w14:paraId="6D5AC842" w14:textId="548007EB" w:rsidR="007D2A9A" w:rsidRPr="00920E61" w:rsidRDefault="007D2A9A" w:rsidP="007D2A9A">
            <w:pPr>
              <w:pStyle w:val="Corpo"/>
              <w:spacing w:before="240" w:line="276" w:lineRule="auto"/>
              <w:jc w:val="both"/>
              <w:rPr>
                <w:rFonts w:ascii="Arial" w:eastAsiaTheme="minorHAnsi" w:hAnsi="Arial" w:cs="Arial"/>
                <w:color w:val="auto"/>
                <w:bdr w:val="none" w:sz="0" w:space="0" w:color="auto"/>
                <w:lang w:eastAsia="en-US"/>
              </w:rPr>
            </w:pPr>
            <w:r w:rsidRPr="00A020A3">
              <w:rPr>
                <w:rFonts w:ascii="Arial" w:eastAsia="Helvetica" w:hAnsi="Arial" w:cs="Arial"/>
                <w:b/>
                <w:bCs/>
              </w:rPr>
              <w:t xml:space="preserve">Nell’ambito della Divisione VI </w:t>
            </w:r>
            <w:r w:rsidRPr="00A020A3">
              <w:rPr>
                <w:rFonts w:ascii="Arial" w:eastAsia="Helvetica" w:hAnsi="Arial" w:cs="Arial"/>
              </w:rPr>
              <w:t>è altresì coinvolta un’ulteriore UO</w:t>
            </w:r>
            <w:r w:rsidRPr="00A020A3">
              <w:rPr>
                <w:rFonts w:ascii="Arial" w:eastAsia="Helvetica" w:hAnsi="Arial" w:cs="Arial"/>
                <w:i/>
              </w:rPr>
              <w:t xml:space="preserve"> </w:t>
            </w:r>
            <w:r w:rsidRPr="00A020A3">
              <w:rPr>
                <w:rFonts w:ascii="Arial" w:eastAsia="Helvetica" w:hAnsi="Arial" w:cs="Arial"/>
              </w:rPr>
              <w:t>responsabile, in particolare, delle attività riguardanti la fase istruttoria, lo sviluppo degli atti normativi e la gestione della presentazione delle proposte progettuali fino alla fase di stipula dell’accordo.</w:t>
            </w:r>
          </w:p>
        </w:tc>
      </w:tr>
    </w:tbl>
    <w:p w14:paraId="16700C37" w14:textId="77777777" w:rsidR="004A15BF" w:rsidRPr="0014667F" w:rsidRDefault="004A15BF" w:rsidP="00E7211C">
      <w:pPr>
        <w:rPr>
          <w:rFonts w:cs="Arial"/>
        </w:rPr>
      </w:pPr>
    </w:p>
    <w:p w14:paraId="1D90801D" w14:textId="77777777" w:rsidR="00920E61" w:rsidRPr="00432EBD" w:rsidRDefault="00920E61" w:rsidP="00B91C69">
      <w:pPr>
        <w:pStyle w:val="Titolo2"/>
        <w:numPr>
          <w:ilvl w:val="1"/>
          <w:numId w:val="1"/>
        </w:numPr>
        <w:spacing w:after="240"/>
        <w:rPr>
          <w:rFonts w:cs="Arial"/>
          <w:sz w:val="24"/>
          <w:szCs w:val="24"/>
        </w:rPr>
        <w:sectPr w:rsidR="00920E61" w:rsidRPr="00432EBD" w:rsidSect="001148CC">
          <w:pgSz w:w="16838" w:h="11906" w:orient="landscape"/>
          <w:pgMar w:top="1134" w:right="1134" w:bottom="1134" w:left="1961" w:header="708" w:footer="708" w:gutter="0"/>
          <w:cols w:space="708"/>
          <w:titlePg/>
          <w:docGrid w:linePitch="360"/>
        </w:sectPr>
      </w:pPr>
    </w:p>
    <w:p w14:paraId="48397CBF" w14:textId="2838F536" w:rsidR="003902CB" w:rsidRPr="0014667F" w:rsidRDefault="003902CB" w:rsidP="00717B33">
      <w:pPr>
        <w:pStyle w:val="Titolo2"/>
        <w:numPr>
          <w:ilvl w:val="1"/>
          <w:numId w:val="1"/>
        </w:numPr>
        <w:spacing w:after="240"/>
        <w:rPr>
          <w:rFonts w:cs="Arial"/>
          <w:sz w:val="24"/>
          <w:szCs w:val="24"/>
        </w:rPr>
      </w:pPr>
      <w:bookmarkStart w:id="12" w:name="_Toc170141372"/>
      <w:r w:rsidRPr="0014667F">
        <w:rPr>
          <w:rFonts w:cs="Arial"/>
          <w:sz w:val="24"/>
          <w:szCs w:val="24"/>
        </w:rPr>
        <w:lastRenderedPageBreak/>
        <w:t>Procedure di selezione e gestione del personale</w:t>
      </w:r>
      <w:bookmarkEnd w:id="12"/>
    </w:p>
    <w:p w14:paraId="5C8F9C79" w14:textId="033C49F2" w:rsidR="003902CB" w:rsidRPr="0014667F" w:rsidRDefault="003902CB" w:rsidP="00DE4D8C">
      <w:pPr>
        <w:pStyle w:val="Titolo3"/>
        <w:numPr>
          <w:ilvl w:val="2"/>
          <w:numId w:val="28"/>
        </w:numPr>
        <w:tabs>
          <w:tab w:val="left" w:pos="851"/>
        </w:tabs>
        <w:spacing w:after="240"/>
        <w:rPr>
          <w:rFonts w:cs="Arial"/>
        </w:rPr>
      </w:pPr>
      <w:bookmarkStart w:id="13" w:name="_Toc170141373"/>
      <w:r w:rsidRPr="0014667F">
        <w:rPr>
          <w:rFonts w:cs="Arial"/>
        </w:rPr>
        <w:t>Procedure di selezione del personale</w:t>
      </w:r>
      <w:bookmarkEnd w:id="13"/>
    </w:p>
    <w:p w14:paraId="1E5F410F" w14:textId="77777777" w:rsidR="004A15BF" w:rsidRPr="0014667F" w:rsidRDefault="004A15BF" w:rsidP="00EE60E1">
      <w:pPr>
        <w:spacing w:before="240" w:line="276" w:lineRule="auto"/>
        <w:jc w:val="both"/>
        <w:rPr>
          <w:rFonts w:cs="Arial"/>
        </w:rPr>
      </w:pPr>
      <w:r w:rsidRPr="0014667F">
        <w:rPr>
          <w:rFonts w:cs="Arial"/>
        </w:rPr>
        <w:t>L’OI dispone di una dotazione complessiva di risorse interne con adeguata competenza ed esperienza che è assicurata per tutto il ciclo di Programmazione. Lo stesso potrà avvalersi di risorse esterne all’Amministrazione dotate di competenze professionali adeguate alla natura dell’incarico conferito, avendo preventivamente verificato l’eventuale presenza di personale qualificato all’interno dell’Amministrazione, secondo le procedure di selezione previste dalla normativa di riferimento.</w:t>
      </w:r>
    </w:p>
    <w:p w14:paraId="555DA3C9" w14:textId="3CAA9F8C" w:rsidR="004A15BF" w:rsidRPr="0014667F" w:rsidRDefault="004A15BF" w:rsidP="00EE60E1">
      <w:pPr>
        <w:spacing w:line="276" w:lineRule="auto"/>
        <w:jc w:val="both"/>
        <w:rPr>
          <w:rFonts w:cs="Arial"/>
        </w:rPr>
      </w:pPr>
      <w:r w:rsidRPr="0014667F">
        <w:rPr>
          <w:rFonts w:cs="Arial"/>
        </w:rPr>
        <w:t>Con riferimento alla selezione del personale, la DGIAI è tenuta al rispetto delle procedure di cui al D. Lgs. 30 marzo 2001, n. 165, "Norme generali sull’ordinamento del lavoro alle dipendenze delle Amministrazioni pubbliche". Specifiche procedure di valutazione e selezione sono volte ad accertare il possesso di comprovata esperienza pluriennale e specifica professionalità da parte dei soggetti interessati nelle materie oggetto dell'incarico</w:t>
      </w:r>
      <w:r w:rsidR="001C13D6">
        <w:rPr>
          <w:rFonts w:cs="Arial"/>
        </w:rPr>
        <w:t>.</w:t>
      </w:r>
    </w:p>
    <w:p w14:paraId="6C2A3B6F" w14:textId="1FDBFAB9" w:rsidR="003902CB" w:rsidRPr="0014667F" w:rsidRDefault="003902CB" w:rsidP="00DE4D8C">
      <w:pPr>
        <w:pStyle w:val="Titolo3"/>
        <w:numPr>
          <w:ilvl w:val="2"/>
          <w:numId w:val="29"/>
        </w:numPr>
        <w:rPr>
          <w:rFonts w:cs="Arial"/>
        </w:rPr>
      </w:pPr>
      <w:bookmarkStart w:id="14" w:name="_Toc170141374"/>
      <w:r w:rsidRPr="0014667F">
        <w:rPr>
          <w:rFonts w:cs="Arial"/>
        </w:rPr>
        <w:t>Procedure di valutazione del personale</w:t>
      </w:r>
      <w:bookmarkEnd w:id="14"/>
    </w:p>
    <w:p w14:paraId="6D4E0D09" w14:textId="77777777" w:rsidR="004A15BF" w:rsidRPr="0014667F" w:rsidRDefault="004A15BF" w:rsidP="00EE60E1">
      <w:pPr>
        <w:spacing w:before="240" w:line="276" w:lineRule="auto"/>
        <w:jc w:val="both"/>
        <w:rPr>
          <w:rFonts w:cs="Arial"/>
        </w:rPr>
      </w:pPr>
      <w:r w:rsidRPr="0014667F">
        <w:rPr>
          <w:rFonts w:cs="Arial"/>
        </w:rPr>
        <w:t>La DGIAI è tenuta all’applicazione del D. Lgs. 27 ottobre 2009 n. 150, recante “Attuazione della legge 4 marzo 2009, n. 15, in materia di ottimizzazione della produttività del lavoro pubblico e di efficienza e trasparenza delle pubbliche amministrazioni”, il quale ha disciplinato analiticamente il processo di misurazione, valutazione e trasparenza della performance.</w:t>
      </w:r>
    </w:p>
    <w:p w14:paraId="66570821" w14:textId="77777777" w:rsidR="004A15BF" w:rsidRPr="0014667F" w:rsidRDefault="004A15BF" w:rsidP="00EE60E1">
      <w:pPr>
        <w:spacing w:line="276" w:lineRule="auto"/>
        <w:jc w:val="both"/>
        <w:rPr>
          <w:rFonts w:cs="Arial"/>
        </w:rPr>
      </w:pPr>
      <w:r w:rsidRPr="0014667F">
        <w:rPr>
          <w:rFonts w:cs="Arial"/>
        </w:rPr>
        <w:t>Nell’ambito della valutazione della performance, preminente importanza assume l’Organismo Indipendente di Valutazione della performance (O.I.V.), tenuto allo svolgimento delle funzioni attribuitegli dall’articolo 14 del D. Lgs. 150/09, tra cui, in particolare:</w:t>
      </w:r>
    </w:p>
    <w:p w14:paraId="33DFCF8D" w14:textId="43318F51" w:rsidR="004A15BF" w:rsidRPr="0014667F" w:rsidRDefault="004A15BF" w:rsidP="00BD6F1E">
      <w:pPr>
        <w:pStyle w:val="Paragrafoelenco"/>
        <w:numPr>
          <w:ilvl w:val="0"/>
          <w:numId w:val="9"/>
        </w:numPr>
        <w:spacing w:line="276" w:lineRule="auto"/>
        <w:jc w:val="both"/>
        <w:rPr>
          <w:rFonts w:cs="Arial"/>
        </w:rPr>
      </w:pPr>
      <w:r w:rsidRPr="0014667F">
        <w:rPr>
          <w:rFonts w:cs="Arial"/>
        </w:rPr>
        <w:t xml:space="preserve">monitoraggio sul funzionamento complessivo del sistema della valutazione, della trasparenza e integrità dei controlli interni ed elaborazione di una relazione annuale sullo stato dello stesso; </w:t>
      </w:r>
    </w:p>
    <w:p w14:paraId="2C2A2DD7" w14:textId="417FD35B" w:rsidR="004A15BF" w:rsidRPr="0014667F" w:rsidRDefault="004A15BF" w:rsidP="00BD6F1E">
      <w:pPr>
        <w:pStyle w:val="Paragrafoelenco"/>
        <w:numPr>
          <w:ilvl w:val="0"/>
          <w:numId w:val="9"/>
        </w:numPr>
        <w:spacing w:line="276" w:lineRule="auto"/>
        <w:jc w:val="both"/>
        <w:rPr>
          <w:rFonts w:cs="Arial"/>
        </w:rPr>
      </w:pPr>
      <w:r w:rsidRPr="0014667F">
        <w:rPr>
          <w:rFonts w:cs="Arial"/>
        </w:rPr>
        <w:t xml:space="preserve">tempestiva comunicazione delle criticità riscontrate ai competenti organi interni di governo ed amministrazione, nonché alla Corte dei conti e al Dipartimento della funzione pubblica; </w:t>
      </w:r>
    </w:p>
    <w:p w14:paraId="692D4DDF" w14:textId="40F3826B" w:rsidR="004A15BF" w:rsidRPr="0014667F" w:rsidRDefault="004A15BF" w:rsidP="00BD6F1E">
      <w:pPr>
        <w:pStyle w:val="Paragrafoelenco"/>
        <w:numPr>
          <w:ilvl w:val="0"/>
          <w:numId w:val="9"/>
        </w:numPr>
        <w:spacing w:line="276" w:lineRule="auto"/>
        <w:jc w:val="both"/>
        <w:rPr>
          <w:rFonts w:cs="Arial"/>
        </w:rPr>
      </w:pPr>
      <w:r w:rsidRPr="0014667F">
        <w:rPr>
          <w:rFonts w:cs="Arial"/>
        </w:rPr>
        <w:t xml:space="preserve">validazione della Relazione sulla performance e pubblicazione della medesima sul sito istituzionale dell’Amministrazione; </w:t>
      </w:r>
    </w:p>
    <w:p w14:paraId="0A1149C5" w14:textId="68159789" w:rsidR="004A15BF" w:rsidRPr="0014667F" w:rsidRDefault="004A15BF" w:rsidP="00BD6F1E">
      <w:pPr>
        <w:pStyle w:val="Paragrafoelenco"/>
        <w:numPr>
          <w:ilvl w:val="0"/>
          <w:numId w:val="9"/>
        </w:numPr>
        <w:spacing w:line="276" w:lineRule="auto"/>
        <w:jc w:val="both"/>
        <w:rPr>
          <w:rFonts w:cs="Arial"/>
        </w:rPr>
      </w:pPr>
      <w:r w:rsidRPr="0014667F">
        <w:rPr>
          <w:rFonts w:cs="Arial"/>
        </w:rPr>
        <w:t xml:space="preserve">garanzia della correttezza dei processi di misurazione e valutazione con particolare riferimento alla significativa differenziazione dei giudizi, nonché dell'utilizzo dei premi, secondo quanto previsto dal D. Lgs. 150/09, dai contratti collettivi nazionali, dai contratti integrativi, dai regolamenti interni all’Amministrazione, nel rispetto del principio di valorizzazione del merito e della professionalità; </w:t>
      </w:r>
    </w:p>
    <w:p w14:paraId="5447B14E" w14:textId="17AE280D" w:rsidR="004A15BF" w:rsidRPr="0014667F" w:rsidRDefault="004A15BF" w:rsidP="00BD6F1E">
      <w:pPr>
        <w:pStyle w:val="Paragrafoelenco"/>
        <w:numPr>
          <w:ilvl w:val="0"/>
          <w:numId w:val="9"/>
        </w:numPr>
        <w:spacing w:line="276" w:lineRule="auto"/>
        <w:jc w:val="both"/>
        <w:rPr>
          <w:rFonts w:cs="Arial"/>
        </w:rPr>
      </w:pPr>
      <w:r w:rsidRPr="0014667F">
        <w:rPr>
          <w:rFonts w:cs="Arial"/>
        </w:rPr>
        <w:t xml:space="preserve">proposta all’organo di indirizzo politico-amministrativo della valutazione annuale dei dirigenti di vertice e dell’attribuzione ad essi dei premi; </w:t>
      </w:r>
    </w:p>
    <w:p w14:paraId="5D69D3A7" w14:textId="0936C05C" w:rsidR="004A15BF" w:rsidRPr="0014667F" w:rsidRDefault="004A15BF" w:rsidP="00BD6F1E">
      <w:pPr>
        <w:pStyle w:val="Paragrafoelenco"/>
        <w:numPr>
          <w:ilvl w:val="0"/>
          <w:numId w:val="9"/>
        </w:numPr>
        <w:spacing w:line="276" w:lineRule="auto"/>
        <w:jc w:val="both"/>
        <w:rPr>
          <w:rFonts w:cs="Arial"/>
        </w:rPr>
      </w:pPr>
      <w:r w:rsidRPr="0014667F">
        <w:rPr>
          <w:rFonts w:cs="Arial"/>
        </w:rPr>
        <w:t xml:space="preserve">responsabilità in merito alla corretta applicazione delle linee guida, delle metodologie e degli strumenti predisposti dal Dipartimento della funzione pubblica; </w:t>
      </w:r>
    </w:p>
    <w:p w14:paraId="40F14E49" w14:textId="38D93E63" w:rsidR="00646F96" w:rsidRPr="0014667F" w:rsidRDefault="004A15BF" w:rsidP="00BD6F1E">
      <w:pPr>
        <w:pStyle w:val="Paragrafoelenco"/>
        <w:numPr>
          <w:ilvl w:val="0"/>
          <w:numId w:val="9"/>
        </w:numPr>
        <w:spacing w:line="276" w:lineRule="auto"/>
        <w:jc w:val="both"/>
        <w:rPr>
          <w:rFonts w:cs="Arial"/>
        </w:rPr>
      </w:pPr>
      <w:r w:rsidRPr="0014667F">
        <w:rPr>
          <w:rFonts w:cs="Arial"/>
        </w:rPr>
        <w:t>promozione e attestazione dell’assolvimento degli obblighi relativi alla trasparenza e all’integrità di cui al D. Lgs. 150/09;</w:t>
      </w:r>
    </w:p>
    <w:p w14:paraId="346DDDF3" w14:textId="3C5917C2" w:rsidR="004A15BF" w:rsidRPr="0014667F" w:rsidRDefault="004A15BF" w:rsidP="00BD6F1E">
      <w:pPr>
        <w:pStyle w:val="Paragrafoelenco"/>
        <w:numPr>
          <w:ilvl w:val="0"/>
          <w:numId w:val="9"/>
        </w:numPr>
        <w:spacing w:line="276" w:lineRule="auto"/>
        <w:jc w:val="both"/>
        <w:rPr>
          <w:rFonts w:cs="Arial"/>
        </w:rPr>
      </w:pPr>
      <w:r w:rsidRPr="0014667F">
        <w:rPr>
          <w:rFonts w:cs="Arial"/>
        </w:rPr>
        <w:t>verifica dei risultati e delle buone pratiche di promozione delle pari opportunità.</w:t>
      </w:r>
    </w:p>
    <w:p w14:paraId="75E88B2A" w14:textId="77777777" w:rsidR="004A15BF" w:rsidRDefault="004A15BF" w:rsidP="00EE60E1">
      <w:pPr>
        <w:spacing w:line="276" w:lineRule="auto"/>
        <w:jc w:val="both"/>
        <w:rPr>
          <w:rFonts w:cs="Arial"/>
        </w:rPr>
      </w:pPr>
      <w:r w:rsidRPr="0014667F">
        <w:rPr>
          <w:rFonts w:cs="Arial"/>
        </w:rPr>
        <w:lastRenderedPageBreak/>
        <w:t xml:space="preserve">Alla luce di quanto previsto dalla normativa anticorruzione, peraltro, il ciclo della performance è oggetto di specifico collegamento con il Piano Integrato di Attività e Organizzazione della Pubblica Amministrazione (PIAO) del Ministero delle Imprese e del Made in </w:t>
      </w:r>
      <w:proofErr w:type="spellStart"/>
      <w:r w:rsidRPr="0014667F">
        <w:rPr>
          <w:rFonts w:cs="Arial"/>
        </w:rPr>
        <w:t>Italy</w:t>
      </w:r>
      <w:proofErr w:type="spellEnd"/>
      <w:r w:rsidRPr="0014667F">
        <w:rPr>
          <w:rFonts w:cs="Arial"/>
        </w:rPr>
        <w:t xml:space="preserve">. </w:t>
      </w:r>
    </w:p>
    <w:p w14:paraId="60A4B208" w14:textId="2CEF090D" w:rsidR="003902CB" w:rsidRPr="0014667F" w:rsidRDefault="003902CB" w:rsidP="00DE4D8C">
      <w:pPr>
        <w:pStyle w:val="Titolo3"/>
        <w:numPr>
          <w:ilvl w:val="2"/>
          <w:numId w:val="30"/>
        </w:numPr>
        <w:jc w:val="both"/>
        <w:rPr>
          <w:rFonts w:cs="Arial"/>
        </w:rPr>
      </w:pPr>
      <w:bookmarkStart w:id="15" w:name="_Toc170141375"/>
      <w:r w:rsidRPr="0014667F">
        <w:rPr>
          <w:rFonts w:cs="Arial"/>
        </w:rPr>
        <w:t>Procedure pe</w:t>
      </w:r>
      <w:r w:rsidR="00300546" w:rsidRPr="0014667F">
        <w:rPr>
          <w:rFonts w:cs="Arial"/>
        </w:rPr>
        <w:t>r</w:t>
      </w:r>
      <w:r w:rsidRPr="0014667F">
        <w:rPr>
          <w:rFonts w:cs="Arial"/>
        </w:rPr>
        <w:t xml:space="preserve"> la gestione dei cambi di personale e dei posti per la sostituzione in caso di assenza prolungata del personale che garantisce un’adeguata separazione di funzioni</w:t>
      </w:r>
      <w:bookmarkEnd w:id="15"/>
    </w:p>
    <w:p w14:paraId="6F33832F" w14:textId="77777777" w:rsidR="004A15BF" w:rsidRPr="0014667F" w:rsidRDefault="004A15BF" w:rsidP="00FB33F3">
      <w:pPr>
        <w:spacing w:before="240" w:line="276" w:lineRule="auto"/>
        <w:jc w:val="both"/>
        <w:rPr>
          <w:rFonts w:cs="Arial"/>
        </w:rPr>
      </w:pPr>
      <w:r w:rsidRPr="0014667F">
        <w:rPr>
          <w:rFonts w:cs="Arial"/>
        </w:rPr>
        <w:t>La DGIAI garantisce il rispetto del D. Lgs. 30 marzo 2001, n. 165, “</w:t>
      </w:r>
      <w:r w:rsidRPr="0014667F">
        <w:rPr>
          <w:rFonts w:cs="Arial"/>
          <w:i/>
        </w:rPr>
        <w:t>Norme generali sull’ordinamento del lavoro alle dipendenze delle Amministrazioni pubbliche</w:t>
      </w:r>
      <w:r w:rsidRPr="0014667F">
        <w:rPr>
          <w:rFonts w:cs="Arial"/>
        </w:rPr>
        <w:t>" e del vigente Contratto collettivo nazionale di lavoro relativo al personale del comparto Ministeri, nelle parti relative all’organizzazione del personale e alla disciplina delle mansioni.</w:t>
      </w:r>
    </w:p>
    <w:p w14:paraId="263C9B76" w14:textId="77777777" w:rsidR="004A15BF" w:rsidRPr="0014667F" w:rsidRDefault="004A15BF" w:rsidP="00EE60E1">
      <w:pPr>
        <w:spacing w:line="276" w:lineRule="auto"/>
        <w:jc w:val="both"/>
        <w:rPr>
          <w:rFonts w:cs="Arial"/>
        </w:rPr>
      </w:pPr>
      <w:r w:rsidRPr="0014667F">
        <w:rPr>
          <w:rFonts w:cs="Arial"/>
        </w:rPr>
        <w:t>In tale quadro, in caso di assenza prolungata del personale, l’OI assicura l’attribuzione delle relative funzioni ad altra risorsa con competenze adeguate alla specifica attività da svolgere. Inoltre, in ogni caso di cambio di personale, è assicurata una fase di passaggio di consegne al nuovo incaricato, tramite la predisposizione di note di sintesi delle attività pendenti e delle corrispondenti fonti di informazione e documentazione attuativa.</w:t>
      </w:r>
    </w:p>
    <w:p w14:paraId="7E24BB3B" w14:textId="77777777" w:rsidR="004A15BF" w:rsidRPr="0014667F" w:rsidRDefault="004A15BF" w:rsidP="00EE60E1">
      <w:pPr>
        <w:spacing w:line="276" w:lineRule="auto"/>
        <w:jc w:val="both"/>
        <w:rPr>
          <w:rFonts w:cs="Arial"/>
        </w:rPr>
      </w:pPr>
      <w:r w:rsidRPr="0014667F">
        <w:rPr>
          <w:rFonts w:cs="Arial"/>
        </w:rPr>
        <w:t xml:space="preserve">La documentazione attuativa del Programma è conservata su server a cui hanno accesso tutti i referenti delle attività pertinenti. In tal modo è garantita la condivisione del </w:t>
      </w:r>
      <w:r w:rsidRPr="0014667F">
        <w:rPr>
          <w:rFonts w:cs="Arial"/>
          <w:i/>
        </w:rPr>
        <w:t xml:space="preserve">know </w:t>
      </w:r>
      <w:proofErr w:type="spellStart"/>
      <w:r w:rsidRPr="0014667F">
        <w:rPr>
          <w:rFonts w:cs="Arial"/>
          <w:i/>
        </w:rPr>
        <w:t>how</w:t>
      </w:r>
      <w:proofErr w:type="spellEnd"/>
      <w:r w:rsidRPr="0014667F">
        <w:rPr>
          <w:rFonts w:cs="Arial"/>
        </w:rPr>
        <w:t xml:space="preserve"> e della documentazione prodotta tra tutte le risorse che collaborano con l’OI.</w:t>
      </w:r>
    </w:p>
    <w:p w14:paraId="02ADEC3F" w14:textId="4281442F" w:rsidR="003F52CA" w:rsidRPr="0014667F" w:rsidRDefault="004A15BF" w:rsidP="00EE60E1">
      <w:pPr>
        <w:spacing w:line="276" w:lineRule="auto"/>
        <w:jc w:val="both"/>
        <w:rPr>
          <w:rFonts w:cs="Arial"/>
        </w:rPr>
      </w:pPr>
      <w:r w:rsidRPr="0014667F">
        <w:rPr>
          <w:rFonts w:cs="Arial"/>
        </w:rPr>
        <w:t xml:space="preserve">In caso di assenza prolungata o necessità di sostituzione del personale di livello dirigenziale, le relative funzioni sono assunte </w:t>
      </w:r>
      <w:r w:rsidRPr="0014667F">
        <w:rPr>
          <w:rFonts w:cs="Arial"/>
          <w:i/>
        </w:rPr>
        <w:t>ad interim</w:t>
      </w:r>
      <w:r w:rsidRPr="0014667F">
        <w:rPr>
          <w:rFonts w:cs="Arial"/>
        </w:rPr>
        <w:t xml:space="preserve"> dal Direttore Generale, fino all’assegnazione ad altro dirigente, in relazione alle procedure di legge e alle procedure interne.</w:t>
      </w:r>
    </w:p>
    <w:p w14:paraId="50200EC7" w14:textId="77ECF9E5" w:rsidR="003F52CA" w:rsidRPr="0014667F" w:rsidRDefault="003F52CA" w:rsidP="003D7461">
      <w:pPr>
        <w:pStyle w:val="Titolo2"/>
        <w:numPr>
          <w:ilvl w:val="1"/>
          <w:numId w:val="31"/>
        </w:numPr>
        <w:rPr>
          <w:rFonts w:cs="Arial"/>
          <w:sz w:val="24"/>
          <w:szCs w:val="24"/>
        </w:rPr>
      </w:pPr>
      <w:bookmarkStart w:id="16" w:name="_Toc170141376"/>
      <w:r w:rsidRPr="0014667F">
        <w:rPr>
          <w:rFonts w:cs="Arial"/>
          <w:sz w:val="24"/>
          <w:szCs w:val="24"/>
        </w:rPr>
        <w:t>Procedure di formazione e aggiornamento del personale</w:t>
      </w:r>
      <w:bookmarkEnd w:id="16"/>
    </w:p>
    <w:p w14:paraId="465360BA" w14:textId="41C8B70E" w:rsidR="004A15BF" w:rsidRPr="0014667F" w:rsidRDefault="004A15BF" w:rsidP="008F08AC">
      <w:pPr>
        <w:spacing w:before="240" w:line="276" w:lineRule="auto"/>
        <w:jc w:val="both"/>
        <w:rPr>
          <w:rFonts w:cs="Arial"/>
        </w:rPr>
      </w:pPr>
      <w:r w:rsidRPr="0014667F">
        <w:rPr>
          <w:rFonts w:cs="Arial"/>
        </w:rPr>
        <w:t xml:space="preserve">Il Piano di </w:t>
      </w:r>
      <w:r w:rsidR="00AF07D8">
        <w:rPr>
          <w:rFonts w:cs="Arial"/>
        </w:rPr>
        <w:t>Rigenerazione Amministrativa (</w:t>
      </w:r>
      <w:proofErr w:type="spellStart"/>
      <w:r w:rsidR="00AF07D8">
        <w:rPr>
          <w:rFonts w:cs="Arial"/>
        </w:rPr>
        <w:t>PRigA</w:t>
      </w:r>
      <w:proofErr w:type="spellEnd"/>
      <w:r w:rsidR="00AF07D8">
        <w:rPr>
          <w:rFonts w:cs="Arial"/>
        </w:rPr>
        <w:t xml:space="preserve"> o Piano), </w:t>
      </w:r>
      <w:r w:rsidR="00AF07D8" w:rsidRPr="00AF07D8">
        <w:rPr>
          <w:rFonts w:cs="Arial"/>
        </w:rPr>
        <w:t>in continuità con quanto messo in atto durante il periodo di programmazione 2014</w:t>
      </w:r>
      <w:r w:rsidR="001C13D6">
        <w:rPr>
          <w:rFonts w:cs="Arial"/>
        </w:rPr>
        <w:t>-</w:t>
      </w:r>
      <w:r w:rsidR="00AF07D8" w:rsidRPr="00AF07D8">
        <w:rPr>
          <w:rFonts w:cs="Arial"/>
        </w:rPr>
        <w:t>2020 attraverso il Piano di Rafforzamento Amministrativo (PRA), è lo strumento connesso al Programma Nazionale “Ricerca, Innovazione e Competitività per la transizione verde e digitale 2021</w:t>
      </w:r>
      <w:r w:rsidR="00EA53FE">
        <w:rPr>
          <w:rFonts w:cs="Arial"/>
        </w:rPr>
        <w:t>-</w:t>
      </w:r>
      <w:r w:rsidR="00AF07D8" w:rsidRPr="00AF07D8">
        <w:rPr>
          <w:rFonts w:cs="Arial"/>
        </w:rPr>
        <w:t xml:space="preserve">2027” gestito </w:t>
      </w:r>
      <w:r w:rsidR="00492812">
        <w:rPr>
          <w:rFonts w:cs="Arial"/>
        </w:rPr>
        <w:t xml:space="preserve">dal </w:t>
      </w:r>
      <w:r w:rsidR="00AF07D8" w:rsidRPr="00AF07D8">
        <w:rPr>
          <w:rFonts w:cs="Arial"/>
        </w:rPr>
        <w:t xml:space="preserve">Ministero delle Imprese e del Made in </w:t>
      </w:r>
      <w:proofErr w:type="spellStart"/>
      <w:r w:rsidR="00AF07D8" w:rsidRPr="00AF07D8">
        <w:rPr>
          <w:rFonts w:cs="Arial"/>
        </w:rPr>
        <w:t>Italy</w:t>
      </w:r>
      <w:proofErr w:type="spellEnd"/>
      <w:r w:rsidR="00AF07D8" w:rsidRPr="00AF07D8">
        <w:rPr>
          <w:rFonts w:cs="Arial"/>
        </w:rPr>
        <w:t xml:space="preserve"> (MIMIT), che si pone l’obiettivo di migliorare la capacità amministrativa ed istituzionale degli attori coinvolti nell’attuazione dei fondi strutturali e d'investimento europei (Fondi SIE). </w:t>
      </w:r>
      <w:r w:rsidRPr="0014667F">
        <w:rPr>
          <w:rFonts w:cs="Arial"/>
        </w:rPr>
        <w:t xml:space="preserve">Il </w:t>
      </w:r>
      <w:proofErr w:type="spellStart"/>
      <w:r w:rsidRPr="0014667F">
        <w:rPr>
          <w:rFonts w:cs="Arial"/>
        </w:rPr>
        <w:t>PR</w:t>
      </w:r>
      <w:r w:rsidR="00AF07D8">
        <w:rPr>
          <w:rFonts w:cs="Arial"/>
        </w:rPr>
        <w:t>ig</w:t>
      </w:r>
      <w:r w:rsidRPr="0014667F">
        <w:rPr>
          <w:rFonts w:cs="Arial"/>
        </w:rPr>
        <w:t>A</w:t>
      </w:r>
      <w:proofErr w:type="spellEnd"/>
      <w:r w:rsidRPr="0014667F">
        <w:rPr>
          <w:rFonts w:cs="Arial"/>
        </w:rPr>
        <w:t xml:space="preserve"> analizza il quadro organizzativo, legislativo e procedurale e include l’analisi dell’esperienza passata, la diagnosi dei principali problemi da affrontare, la definizione degli interventi di rafforzamento amministrativo e degli obiettivi di miglioramento, gli standard di qualità raggiungibili attraverso l’esplicitazione di target significativi, chiari, quantificabili e verificabili. </w:t>
      </w:r>
    </w:p>
    <w:p w14:paraId="51E28338" w14:textId="40B1808F" w:rsidR="004A15BF" w:rsidRPr="00A020A3" w:rsidRDefault="00AF07D8" w:rsidP="00A020A3">
      <w:pPr>
        <w:spacing w:line="276" w:lineRule="auto"/>
        <w:jc w:val="both"/>
        <w:rPr>
          <w:rFonts w:cs="Arial"/>
        </w:rPr>
      </w:pPr>
      <w:r w:rsidRPr="00AF07D8">
        <w:rPr>
          <w:rFonts w:cs="Arial"/>
        </w:rPr>
        <w:t xml:space="preserve">In particolare, </w:t>
      </w:r>
      <w:r w:rsidR="001C13D6">
        <w:rPr>
          <w:rFonts w:cs="Arial"/>
        </w:rPr>
        <w:t>i</w:t>
      </w:r>
      <w:r w:rsidRPr="00AF07D8">
        <w:rPr>
          <w:rFonts w:cs="Arial"/>
        </w:rPr>
        <w:t xml:space="preserve">l </w:t>
      </w:r>
      <w:proofErr w:type="spellStart"/>
      <w:r w:rsidRPr="00AF07D8">
        <w:rPr>
          <w:rFonts w:cs="Arial"/>
        </w:rPr>
        <w:t>PRigA</w:t>
      </w:r>
      <w:proofErr w:type="spellEnd"/>
      <w:r w:rsidRPr="00AF07D8">
        <w:rPr>
          <w:rFonts w:cs="Arial"/>
        </w:rPr>
        <w:t xml:space="preserve"> </w:t>
      </w:r>
      <w:r w:rsidR="001C13D6">
        <w:rPr>
          <w:rFonts w:cs="Arial"/>
        </w:rPr>
        <w:t xml:space="preserve">prevede </w:t>
      </w:r>
      <w:r w:rsidR="004A15BF" w:rsidRPr="0014667F">
        <w:rPr>
          <w:rFonts w:cs="Arial"/>
        </w:rPr>
        <w:t>la definizione di modalità di formazione e aggiornamento del personale attraverso</w:t>
      </w:r>
      <w:r w:rsidR="00492812">
        <w:rPr>
          <w:rFonts w:cs="Arial"/>
        </w:rPr>
        <w:t xml:space="preserve"> </w:t>
      </w:r>
      <w:r w:rsidRPr="00AF07D8">
        <w:rPr>
          <w:rFonts w:cs="Arial"/>
        </w:rPr>
        <w:t>la realizzazione di percorsi periodici di formazione, animazione e training on the job</w:t>
      </w:r>
      <w:r>
        <w:rPr>
          <w:rFonts w:cs="Arial"/>
        </w:rPr>
        <w:t>.</w:t>
      </w:r>
    </w:p>
    <w:p w14:paraId="25D223E0" w14:textId="6AED62DC" w:rsidR="00955AB4" w:rsidRPr="00A020A3" w:rsidRDefault="003F52CA" w:rsidP="003D7461">
      <w:pPr>
        <w:pStyle w:val="Titolo2"/>
        <w:numPr>
          <w:ilvl w:val="1"/>
          <w:numId w:val="31"/>
        </w:numPr>
        <w:spacing w:after="240"/>
        <w:rPr>
          <w:rFonts w:cs="Arial"/>
          <w:sz w:val="24"/>
          <w:szCs w:val="24"/>
        </w:rPr>
      </w:pPr>
      <w:bookmarkStart w:id="17" w:name="_Toc170141377"/>
      <w:r w:rsidRPr="0014667F">
        <w:rPr>
          <w:rFonts w:cs="Arial"/>
          <w:sz w:val="24"/>
          <w:szCs w:val="24"/>
        </w:rPr>
        <w:t>Codice etico dell’OI</w:t>
      </w:r>
      <w:bookmarkEnd w:id="17"/>
    </w:p>
    <w:p w14:paraId="15A26DAF" w14:textId="77777777" w:rsidR="004A15BF" w:rsidRPr="0014667F" w:rsidRDefault="004A15BF" w:rsidP="00EE60E1">
      <w:pPr>
        <w:spacing w:line="276" w:lineRule="auto"/>
        <w:jc w:val="both"/>
        <w:rPr>
          <w:rFonts w:cs="Arial"/>
        </w:rPr>
      </w:pPr>
      <w:r w:rsidRPr="0014667F">
        <w:rPr>
          <w:rFonts w:cs="Arial"/>
        </w:rPr>
        <w:t>LA DGIAI agisce nel rispetto del Piano Integrato di Attività e Organizzazione della Pubblica Amministrazione (PIAO), in linea con quanto previsto dalla Legge 6 novembre 2012 n. 190 (c.d. “Legge anticorruzione”), nonché nel quadro del Piano Nazionale Anti Corruzione approvato dall’ANAC e dai Decreti attuativi della menzionata Legge, ivi compresi:</w:t>
      </w:r>
    </w:p>
    <w:p w14:paraId="1356A24D" w14:textId="77777777" w:rsidR="004A15BF" w:rsidRPr="0014667F" w:rsidRDefault="004A15BF" w:rsidP="00BD6F1E">
      <w:pPr>
        <w:numPr>
          <w:ilvl w:val="0"/>
          <w:numId w:val="7"/>
        </w:numPr>
        <w:spacing w:after="0" w:line="276" w:lineRule="auto"/>
        <w:jc w:val="both"/>
        <w:rPr>
          <w:rFonts w:cs="Arial"/>
        </w:rPr>
      </w:pPr>
      <w:r w:rsidRPr="0014667F">
        <w:rPr>
          <w:rFonts w:cs="Arial"/>
        </w:rPr>
        <w:lastRenderedPageBreak/>
        <w:t>il D. Lgs. n. 33 del 14 marzo 2013 ("Riordino della disciplina riguardante gli obblighi di pubblicità, trasparenza e diffusione di informazioni da parte delle pubbliche amministrazioni");</w:t>
      </w:r>
    </w:p>
    <w:p w14:paraId="7D9D21A3" w14:textId="77777777" w:rsidR="004A15BF" w:rsidRPr="0014667F" w:rsidRDefault="004A15BF" w:rsidP="00BD6F1E">
      <w:pPr>
        <w:numPr>
          <w:ilvl w:val="0"/>
          <w:numId w:val="7"/>
        </w:numPr>
        <w:spacing w:after="0" w:line="276" w:lineRule="auto"/>
        <w:jc w:val="both"/>
        <w:rPr>
          <w:rFonts w:cs="Arial"/>
        </w:rPr>
      </w:pPr>
      <w:r w:rsidRPr="0014667F">
        <w:rPr>
          <w:rFonts w:cs="Arial"/>
        </w:rPr>
        <w:t xml:space="preserve">il D. Lgs. n. 39 dell’8 aprile 2013 ("Disposizioni in materia di </w:t>
      </w:r>
      <w:proofErr w:type="spellStart"/>
      <w:r w:rsidRPr="0014667F">
        <w:rPr>
          <w:rFonts w:cs="Arial"/>
        </w:rPr>
        <w:t>inconferibilità</w:t>
      </w:r>
      <w:proofErr w:type="spellEnd"/>
      <w:r w:rsidRPr="0014667F">
        <w:rPr>
          <w:rFonts w:cs="Arial"/>
        </w:rPr>
        <w:t xml:space="preserve"> e incompatibilità di incarichi presso le pubbliche amministrazioni e presso gli enti privati in controllo pubblico, a norma dell’articolo 1, commi 49 e 50, della legge 6 novembre 2012, n. 190");</w:t>
      </w:r>
    </w:p>
    <w:p w14:paraId="102056DD" w14:textId="77777777" w:rsidR="004A15BF" w:rsidRPr="0014667F" w:rsidRDefault="004A15BF" w:rsidP="00BD6F1E">
      <w:pPr>
        <w:numPr>
          <w:ilvl w:val="0"/>
          <w:numId w:val="7"/>
        </w:numPr>
        <w:spacing w:after="0" w:line="276" w:lineRule="auto"/>
        <w:jc w:val="both"/>
        <w:rPr>
          <w:rFonts w:cs="Arial"/>
        </w:rPr>
      </w:pPr>
      <w:r w:rsidRPr="0014667F">
        <w:rPr>
          <w:rFonts w:cs="Arial"/>
        </w:rPr>
        <w:t>il D.P.R. n. 62, del 16 aprile 2013 (Codice di comportamento per i dipendenti delle pubbliche amministrazioni, approvato in attuazione dell’articolo 54 del D. Lgs. n. 165 del 2001, come sostituito dalla Legge n. 190/12).</w:t>
      </w:r>
    </w:p>
    <w:p w14:paraId="33E2F68D" w14:textId="11BA8092" w:rsidR="004A15BF" w:rsidRPr="0014667F" w:rsidRDefault="004A15BF" w:rsidP="00F12D3A">
      <w:pPr>
        <w:spacing w:before="240" w:line="276" w:lineRule="auto"/>
        <w:jc w:val="both"/>
        <w:rPr>
          <w:rFonts w:cs="Arial"/>
        </w:rPr>
      </w:pPr>
      <w:r w:rsidRPr="0014667F">
        <w:rPr>
          <w:rFonts w:cs="Arial"/>
        </w:rPr>
        <w:t>Nell’ambito del PIAO, in particolare, sono introdotte le misure di contrasto alla corruzione. A tal fine il PIAO prevede:</w:t>
      </w:r>
    </w:p>
    <w:p w14:paraId="25194A3A" w14:textId="77777777" w:rsidR="004A15BF" w:rsidRPr="0014667F" w:rsidRDefault="004A15BF" w:rsidP="00BD6F1E">
      <w:pPr>
        <w:numPr>
          <w:ilvl w:val="0"/>
          <w:numId w:val="7"/>
        </w:numPr>
        <w:spacing w:after="0" w:line="276" w:lineRule="auto"/>
        <w:jc w:val="both"/>
        <w:rPr>
          <w:rFonts w:cs="Arial"/>
        </w:rPr>
      </w:pPr>
      <w:r w:rsidRPr="0014667F">
        <w:rPr>
          <w:rFonts w:cs="Arial"/>
        </w:rPr>
        <w:t>obblighi di trasparenza, in conformità a quanto previsto dalla Legge 190/12 e del D. Lgs. 33/13;</w:t>
      </w:r>
    </w:p>
    <w:p w14:paraId="56416617" w14:textId="77777777" w:rsidR="004A15BF" w:rsidRPr="0014667F" w:rsidRDefault="004A15BF" w:rsidP="00BD6F1E">
      <w:pPr>
        <w:numPr>
          <w:ilvl w:val="0"/>
          <w:numId w:val="7"/>
        </w:numPr>
        <w:spacing w:after="0" w:line="276" w:lineRule="auto"/>
        <w:jc w:val="both"/>
        <w:rPr>
          <w:rFonts w:cs="Arial"/>
        </w:rPr>
      </w:pPr>
      <w:r w:rsidRPr="0014667F">
        <w:rPr>
          <w:rFonts w:cs="Arial"/>
        </w:rPr>
        <w:t>adozione di adeguati criteri per realizzare la rotazione del personale dirigenziale e del personale con funzioni di responsabilità (ivi compresi i responsabili del procedimento) operante nelle aree a più elevato rischio di corruzione;</w:t>
      </w:r>
    </w:p>
    <w:p w14:paraId="25F66416" w14:textId="77777777" w:rsidR="004A15BF" w:rsidRPr="0014667F" w:rsidRDefault="004A15BF" w:rsidP="00BD6F1E">
      <w:pPr>
        <w:numPr>
          <w:ilvl w:val="0"/>
          <w:numId w:val="7"/>
        </w:numPr>
        <w:spacing w:after="0" w:line="276" w:lineRule="auto"/>
        <w:jc w:val="both"/>
        <w:rPr>
          <w:rFonts w:cs="Arial"/>
        </w:rPr>
      </w:pPr>
      <w:r w:rsidRPr="0014667F">
        <w:rPr>
          <w:rFonts w:cs="Arial"/>
        </w:rPr>
        <w:t>strumenti di garanzia dell’obbligo di astensione in caso di conflitti di interesse, nel rispetto, tra l’altro, di quanto previsto dall’articolo 6-bis della Legge 7 agosto 1990 n. 241 (“Nuove norme sul procedimento amministrativo”);</w:t>
      </w:r>
    </w:p>
    <w:p w14:paraId="786A70C3" w14:textId="77777777" w:rsidR="004A15BF" w:rsidRPr="0014667F" w:rsidRDefault="004A15BF" w:rsidP="00BD6F1E">
      <w:pPr>
        <w:numPr>
          <w:ilvl w:val="0"/>
          <w:numId w:val="7"/>
        </w:numPr>
        <w:spacing w:after="0" w:line="276" w:lineRule="auto"/>
        <w:jc w:val="both"/>
        <w:rPr>
          <w:rFonts w:cs="Arial"/>
        </w:rPr>
      </w:pPr>
      <w:r w:rsidRPr="0014667F">
        <w:rPr>
          <w:rFonts w:cs="Arial"/>
        </w:rPr>
        <w:t>attuazione di quanto previsto dall’articolo 53 del D. Lgs. n. 165 del 2001 e dell’articolo 1, comma 58-bis, della Legge n. 662 del 1996 (incarichi ed attività non consentiti ai pubblici dipendenti), in materia di svolgimento da parte dei dipendenti pubblici di attività ed incarichi extra-istituzionali;</w:t>
      </w:r>
    </w:p>
    <w:p w14:paraId="2674E1B3" w14:textId="77777777" w:rsidR="004A15BF" w:rsidRPr="0014667F" w:rsidRDefault="004A15BF" w:rsidP="00BD6F1E">
      <w:pPr>
        <w:numPr>
          <w:ilvl w:val="0"/>
          <w:numId w:val="7"/>
        </w:numPr>
        <w:spacing w:after="0" w:line="276" w:lineRule="auto"/>
        <w:jc w:val="both"/>
        <w:rPr>
          <w:rFonts w:cs="Arial"/>
        </w:rPr>
      </w:pPr>
      <w:r w:rsidRPr="0014667F">
        <w:rPr>
          <w:rFonts w:cs="Arial"/>
        </w:rPr>
        <w:t xml:space="preserve">misure volte a garantire il rispetto della disciplina in materia di incompatibilità e </w:t>
      </w:r>
      <w:proofErr w:type="spellStart"/>
      <w:r w:rsidRPr="0014667F">
        <w:rPr>
          <w:rFonts w:cs="Arial"/>
        </w:rPr>
        <w:t>inconferibilità</w:t>
      </w:r>
      <w:proofErr w:type="spellEnd"/>
      <w:r w:rsidRPr="0014667F">
        <w:rPr>
          <w:rFonts w:cs="Arial"/>
        </w:rPr>
        <w:t xml:space="preserve"> degli incarichi dirigenziali di cui al D. Lgs. 39/13;</w:t>
      </w:r>
    </w:p>
    <w:p w14:paraId="6D03696A" w14:textId="77777777" w:rsidR="004A15BF" w:rsidRPr="0014667F" w:rsidRDefault="004A15BF" w:rsidP="00BD6F1E">
      <w:pPr>
        <w:numPr>
          <w:ilvl w:val="0"/>
          <w:numId w:val="7"/>
        </w:numPr>
        <w:spacing w:after="0" w:line="276" w:lineRule="auto"/>
        <w:jc w:val="both"/>
        <w:rPr>
          <w:rFonts w:cs="Arial"/>
        </w:rPr>
      </w:pPr>
      <w:r w:rsidRPr="0014667F">
        <w:rPr>
          <w:rFonts w:cs="Arial"/>
        </w:rPr>
        <w:t>strumenti di applicazione della disciplina di cui all’articolo 53, comma 16-ter, del D. Lgs. 165/01, in materia di svolgimento di attività successive alla cessazione del rapporto di lavoro (c.d. “</w:t>
      </w:r>
      <w:proofErr w:type="spellStart"/>
      <w:r w:rsidRPr="0014667F">
        <w:rPr>
          <w:rFonts w:cs="Arial"/>
        </w:rPr>
        <w:t>pantouflage</w:t>
      </w:r>
      <w:proofErr w:type="spellEnd"/>
      <w:r w:rsidRPr="0014667F">
        <w:rPr>
          <w:rFonts w:cs="Arial"/>
        </w:rPr>
        <w:t>”);</w:t>
      </w:r>
    </w:p>
    <w:p w14:paraId="36EFFC19" w14:textId="77777777" w:rsidR="004A15BF" w:rsidRPr="0014667F" w:rsidRDefault="004A15BF" w:rsidP="00BD6F1E">
      <w:pPr>
        <w:numPr>
          <w:ilvl w:val="0"/>
          <w:numId w:val="7"/>
        </w:numPr>
        <w:spacing w:after="0" w:line="276" w:lineRule="auto"/>
        <w:jc w:val="both"/>
        <w:rPr>
          <w:rFonts w:cs="Arial"/>
        </w:rPr>
      </w:pPr>
      <w:r w:rsidRPr="0014667F">
        <w:rPr>
          <w:rFonts w:cs="Arial"/>
        </w:rPr>
        <w:t>strumenti di applicazione della disciplina di cui all’articolo 35-bis del D. Lgs. 165/01 e all’articolo 3 del D. Lgs. 39/13 in materia di formazione di commissioni, assegnazioni agli uffici e conferimento di incarichi in caso di condanna penale per delitti contro la Pubblica Amministrazione;</w:t>
      </w:r>
    </w:p>
    <w:p w14:paraId="2FA716D6" w14:textId="47BD076B" w:rsidR="004A15BF" w:rsidRPr="0014667F" w:rsidRDefault="004A15BF" w:rsidP="00BD6F1E">
      <w:pPr>
        <w:numPr>
          <w:ilvl w:val="0"/>
          <w:numId w:val="7"/>
        </w:numPr>
        <w:spacing w:after="0" w:line="276" w:lineRule="auto"/>
        <w:jc w:val="both"/>
        <w:rPr>
          <w:rFonts w:cs="Arial"/>
        </w:rPr>
      </w:pPr>
      <w:r w:rsidRPr="0014667F">
        <w:rPr>
          <w:rFonts w:cs="Arial"/>
        </w:rPr>
        <w:t xml:space="preserve">il rispetto della disciplina in materia di tutela del dipendente che effettua segnalazioni di illecito, in linea con quanto previsto dall’articolo </w:t>
      </w:r>
      <w:r w:rsidR="00AF07D8">
        <w:rPr>
          <w:rFonts w:cs="Arial"/>
        </w:rPr>
        <w:t>24</w:t>
      </w:r>
      <w:r w:rsidRPr="0014667F">
        <w:rPr>
          <w:rFonts w:cs="Arial"/>
        </w:rPr>
        <w:t xml:space="preserve"> del D. Lgs.</w:t>
      </w:r>
      <w:r w:rsidR="00AF07D8">
        <w:rPr>
          <w:rFonts w:cs="Arial"/>
        </w:rPr>
        <w:t xml:space="preserve"> n. 24 del 10 marzo 2023;</w:t>
      </w:r>
    </w:p>
    <w:p w14:paraId="3823DBB8" w14:textId="77777777" w:rsidR="004A15BF" w:rsidRPr="0014667F" w:rsidRDefault="004A15BF" w:rsidP="00BD6F1E">
      <w:pPr>
        <w:numPr>
          <w:ilvl w:val="0"/>
          <w:numId w:val="7"/>
        </w:numPr>
        <w:spacing w:after="0" w:line="276" w:lineRule="auto"/>
        <w:jc w:val="both"/>
        <w:rPr>
          <w:rFonts w:cs="Arial"/>
        </w:rPr>
      </w:pPr>
      <w:r w:rsidRPr="0014667F">
        <w:rPr>
          <w:rFonts w:cs="Arial"/>
        </w:rPr>
        <w:t>eventuale adozione di patti di integrità nell’ambito delle procedure di affidamento di lavori, servizi e forniture;</w:t>
      </w:r>
    </w:p>
    <w:p w14:paraId="6BC26E16" w14:textId="34AD90F9" w:rsidR="004A15BF" w:rsidRPr="0014667F" w:rsidRDefault="004A15BF" w:rsidP="00BD6F1E">
      <w:pPr>
        <w:numPr>
          <w:ilvl w:val="0"/>
          <w:numId w:val="7"/>
        </w:numPr>
        <w:spacing w:line="276" w:lineRule="auto"/>
        <w:jc w:val="both"/>
        <w:rPr>
          <w:rFonts w:cs="Arial"/>
        </w:rPr>
      </w:pPr>
      <w:r w:rsidRPr="0014667F">
        <w:rPr>
          <w:rFonts w:cs="Arial"/>
        </w:rPr>
        <w:t>adozione di adeguate misure di sensibilizzazione della cittadinanza finalizzate alla promozione della cultura della legalità.</w:t>
      </w:r>
    </w:p>
    <w:p w14:paraId="1D063E00" w14:textId="77777777" w:rsidR="004A15BF" w:rsidRPr="0014667F" w:rsidRDefault="004A15BF" w:rsidP="00EE60E1">
      <w:pPr>
        <w:spacing w:line="276" w:lineRule="auto"/>
        <w:jc w:val="both"/>
        <w:rPr>
          <w:rFonts w:cs="Arial"/>
        </w:rPr>
      </w:pPr>
      <w:r w:rsidRPr="0014667F">
        <w:rPr>
          <w:rFonts w:cs="Arial"/>
        </w:rPr>
        <w:t>È inserito nel PIAO anche un apposito piano relativo alle modalità e alle tempistiche di monitoraggio sul rispetto, da parte dei soggetti della DGIAI coinvolti, delle suddette misure e delle altre misure che la DGIAI medesima può adottare al fine di prevenire il rischio di fenomeni corruttivi.</w:t>
      </w:r>
    </w:p>
    <w:p w14:paraId="13855128" w14:textId="77777777" w:rsidR="004A15BF" w:rsidRPr="0014667F" w:rsidRDefault="004A15BF" w:rsidP="00EE60E1">
      <w:pPr>
        <w:spacing w:line="276" w:lineRule="auto"/>
        <w:jc w:val="both"/>
        <w:rPr>
          <w:rFonts w:cs="Arial"/>
        </w:rPr>
      </w:pPr>
      <w:r w:rsidRPr="0014667F">
        <w:rPr>
          <w:rFonts w:cs="Arial"/>
        </w:rPr>
        <w:t>Il MIMIT ha provveduto inoltre all’adozione del Codice di comportamento, in attuazione dell’art. 54, comma 5, del decreto legislativo 30 marzo 2001, n. 165, come modificato dalla legge 6 novembre 2012, n. 190.</w:t>
      </w:r>
    </w:p>
    <w:p w14:paraId="7C87261F" w14:textId="77777777" w:rsidR="004A15BF" w:rsidRPr="0014667F" w:rsidRDefault="004A15BF" w:rsidP="0094279A">
      <w:pPr>
        <w:spacing w:line="276" w:lineRule="auto"/>
        <w:jc w:val="both"/>
        <w:rPr>
          <w:rFonts w:cs="Arial"/>
        </w:rPr>
      </w:pPr>
      <w:r w:rsidRPr="0014667F">
        <w:rPr>
          <w:rFonts w:cs="Arial"/>
        </w:rPr>
        <w:t xml:space="preserve">Nella citata legge 190/2012 il raggiungimento di tali fini è garantito dall’individuazione di quattro assi portanti: </w:t>
      </w:r>
    </w:p>
    <w:p w14:paraId="67CE751C" w14:textId="77777777" w:rsidR="004A15BF" w:rsidRPr="0014667F" w:rsidRDefault="004A15BF" w:rsidP="00BD6F1E">
      <w:pPr>
        <w:numPr>
          <w:ilvl w:val="0"/>
          <w:numId w:val="8"/>
        </w:numPr>
        <w:spacing w:after="0" w:line="276" w:lineRule="auto"/>
        <w:ind w:left="426"/>
        <w:jc w:val="both"/>
        <w:rPr>
          <w:rFonts w:cs="Arial"/>
          <w:iCs/>
        </w:rPr>
      </w:pPr>
      <w:r w:rsidRPr="0014667F">
        <w:rPr>
          <w:rFonts w:cs="Arial"/>
          <w:iCs/>
        </w:rPr>
        <w:lastRenderedPageBreak/>
        <w:t xml:space="preserve">l’adozione all’interno delle amministrazioni di appositi piani di prevenzione della corruzione, nei quali individuare o ridurre il rischio corruzione; </w:t>
      </w:r>
    </w:p>
    <w:p w14:paraId="766FAB21" w14:textId="77777777" w:rsidR="004A15BF" w:rsidRPr="0014667F" w:rsidRDefault="004A15BF" w:rsidP="00BD6F1E">
      <w:pPr>
        <w:numPr>
          <w:ilvl w:val="0"/>
          <w:numId w:val="8"/>
        </w:numPr>
        <w:spacing w:after="0" w:line="276" w:lineRule="auto"/>
        <w:ind w:left="426"/>
        <w:jc w:val="both"/>
        <w:rPr>
          <w:rFonts w:cs="Arial"/>
          <w:iCs/>
        </w:rPr>
      </w:pPr>
      <w:r w:rsidRPr="0014667F">
        <w:rPr>
          <w:rFonts w:cs="Arial"/>
          <w:iCs/>
        </w:rPr>
        <w:t xml:space="preserve">l’innalzamento dei livelli di trasparenza; </w:t>
      </w:r>
    </w:p>
    <w:p w14:paraId="350509C6" w14:textId="77777777" w:rsidR="004A15BF" w:rsidRPr="0014667F" w:rsidRDefault="004A15BF" w:rsidP="00BD6F1E">
      <w:pPr>
        <w:numPr>
          <w:ilvl w:val="0"/>
          <w:numId w:val="8"/>
        </w:numPr>
        <w:spacing w:after="0" w:line="276" w:lineRule="auto"/>
        <w:ind w:left="426"/>
        <w:jc w:val="both"/>
        <w:rPr>
          <w:rFonts w:cs="Arial"/>
          <w:iCs/>
        </w:rPr>
      </w:pPr>
      <w:r w:rsidRPr="0014667F">
        <w:rPr>
          <w:rFonts w:cs="Arial"/>
          <w:iCs/>
        </w:rPr>
        <w:t xml:space="preserve">l’adozione di misure per l’integrità dei pubblici funzionari; </w:t>
      </w:r>
    </w:p>
    <w:p w14:paraId="1D54C347" w14:textId="77777777" w:rsidR="004A15BF" w:rsidRPr="0014667F" w:rsidRDefault="004A15BF" w:rsidP="00BD6F1E">
      <w:pPr>
        <w:numPr>
          <w:ilvl w:val="0"/>
          <w:numId w:val="8"/>
        </w:numPr>
        <w:spacing w:line="276" w:lineRule="auto"/>
        <w:ind w:left="426"/>
        <w:jc w:val="both"/>
        <w:rPr>
          <w:rFonts w:cs="Arial"/>
          <w:iCs/>
        </w:rPr>
      </w:pPr>
      <w:r w:rsidRPr="0014667F">
        <w:rPr>
          <w:rFonts w:cs="Arial"/>
          <w:iCs/>
        </w:rPr>
        <w:t xml:space="preserve">la tutela del dipendente che effettua segnalazioni di illecito (c.d. whistleblower). </w:t>
      </w:r>
    </w:p>
    <w:p w14:paraId="0594D57D" w14:textId="77777777" w:rsidR="004A15BF" w:rsidRPr="0014667F" w:rsidRDefault="004A15BF" w:rsidP="00EE60E1">
      <w:pPr>
        <w:spacing w:line="276" w:lineRule="auto"/>
        <w:jc w:val="both"/>
        <w:rPr>
          <w:rFonts w:cs="Arial"/>
        </w:rPr>
      </w:pPr>
      <w:r w:rsidRPr="0014667F">
        <w:rPr>
          <w:rFonts w:cs="Arial"/>
        </w:rPr>
        <w:t xml:space="preserve">In relazione alle misure riguardanti l’integrità dei funzionari pubblici, queste riguardano: </w:t>
      </w:r>
    </w:p>
    <w:p w14:paraId="39CEC52C" w14:textId="77777777" w:rsidR="004A15BF" w:rsidRPr="0014667F" w:rsidRDefault="004A15BF" w:rsidP="00BD6F1E">
      <w:pPr>
        <w:numPr>
          <w:ilvl w:val="0"/>
          <w:numId w:val="7"/>
        </w:numPr>
        <w:spacing w:after="0" w:line="276" w:lineRule="auto"/>
        <w:jc w:val="both"/>
        <w:rPr>
          <w:rFonts w:cs="Arial"/>
        </w:rPr>
      </w:pPr>
      <w:r w:rsidRPr="0014667F">
        <w:rPr>
          <w:rFonts w:cs="Arial"/>
        </w:rPr>
        <w:t>i nuovi strumenti atti a garantire l’imparzialità delle amministrazioni pubbliche con particolare riferimento agli istituti di «</w:t>
      </w:r>
      <w:proofErr w:type="spellStart"/>
      <w:r w:rsidRPr="0014667F">
        <w:rPr>
          <w:rFonts w:cs="Arial"/>
        </w:rPr>
        <w:t>inconferibilità</w:t>
      </w:r>
      <w:proofErr w:type="spellEnd"/>
      <w:r w:rsidRPr="0014667F">
        <w:rPr>
          <w:rFonts w:cs="Arial"/>
        </w:rPr>
        <w:t xml:space="preserve">» e «incompatibilità» degli incarichi di cui al d.lgs. 39/2013; </w:t>
      </w:r>
    </w:p>
    <w:p w14:paraId="4C6EFBA1" w14:textId="77777777" w:rsidR="004A15BF" w:rsidRPr="0014667F" w:rsidRDefault="004A15BF" w:rsidP="00BD6F1E">
      <w:pPr>
        <w:numPr>
          <w:ilvl w:val="0"/>
          <w:numId w:val="7"/>
        </w:numPr>
        <w:spacing w:after="0" w:line="276" w:lineRule="auto"/>
        <w:jc w:val="both"/>
        <w:rPr>
          <w:rFonts w:cs="Arial"/>
        </w:rPr>
      </w:pPr>
      <w:r w:rsidRPr="0014667F">
        <w:rPr>
          <w:rFonts w:cs="Arial"/>
        </w:rPr>
        <w:t xml:space="preserve">un sistema di incompatibilità rigidamente disciplinato dall’art. 53 del d.lgs. 165/2001; </w:t>
      </w:r>
    </w:p>
    <w:p w14:paraId="2E18D60A" w14:textId="0F31F1A5" w:rsidR="004A15BF" w:rsidRPr="0014667F" w:rsidRDefault="004A15BF" w:rsidP="00BD6F1E">
      <w:pPr>
        <w:numPr>
          <w:ilvl w:val="0"/>
          <w:numId w:val="7"/>
        </w:numPr>
        <w:spacing w:line="276" w:lineRule="auto"/>
        <w:jc w:val="both"/>
        <w:rPr>
          <w:rFonts w:cs="Arial"/>
        </w:rPr>
      </w:pPr>
      <w:r w:rsidRPr="0014667F">
        <w:rPr>
          <w:rFonts w:cs="Arial"/>
        </w:rPr>
        <w:t>un nuovo sistema di Codici di Comportamento e di responsabilità disciplinare.</w:t>
      </w:r>
    </w:p>
    <w:p w14:paraId="09D80E42" w14:textId="77777777" w:rsidR="004A15BF" w:rsidRPr="0014667F" w:rsidRDefault="004A15BF" w:rsidP="00EE60E1">
      <w:pPr>
        <w:spacing w:line="276" w:lineRule="auto"/>
        <w:jc w:val="both"/>
        <w:rPr>
          <w:rFonts w:cs="Arial"/>
        </w:rPr>
      </w:pPr>
      <w:r w:rsidRPr="0014667F">
        <w:rPr>
          <w:rFonts w:cs="Arial"/>
          <w:iCs/>
        </w:rPr>
        <w:t xml:space="preserve">Le norme contenute nel Codice si applicano a tutto il personale dipendente ed in servizio presso il MIMIT (Amministrazione centrale e periferica), ivi compreso quello con qualifica dirigenziale, con rapporto di lavoro a tempo indeterminato e determinato, a tempo pieno e a tempo parziale, nonché il personale comandato. </w:t>
      </w:r>
    </w:p>
    <w:p w14:paraId="40A7BE89" w14:textId="77777777" w:rsidR="004A15BF" w:rsidRPr="0014667F" w:rsidRDefault="004A15BF" w:rsidP="00EE60E1">
      <w:pPr>
        <w:spacing w:line="276" w:lineRule="auto"/>
        <w:jc w:val="both"/>
        <w:rPr>
          <w:rFonts w:cs="Arial"/>
        </w:rPr>
      </w:pPr>
      <w:r w:rsidRPr="0014667F">
        <w:rPr>
          <w:rFonts w:cs="Arial"/>
          <w:iCs/>
        </w:rPr>
        <w:t>I doveri di comportamento e gli obblighi di condotta del Codice si applicano altresì, ai collaboratori o consulenti con qualsiasi tipologia di contratto o incarico a qualsiasi titolo, ai titolari di organi e incarichi negli uffici di diretta collaborazione del Ministro; ai dipendenti o collaboratori a qualsiasi titolo di imprese e ditte fornitrici di beni o servizi in favore dell'amministrazione e che svolgano la propria attività all’interno del Ministero o presso gli Uffici territoriali.</w:t>
      </w:r>
    </w:p>
    <w:p w14:paraId="7E456F53" w14:textId="77777777" w:rsidR="004A15BF" w:rsidRPr="0014667F" w:rsidRDefault="004A15BF" w:rsidP="00EE60E1">
      <w:pPr>
        <w:spacing w:line="276" w:lineRule="auto"/>
        <w:jc w:val="both"/>
        <w:rPr>
          <w:rFonts w:cs="Arial"/>
        </w:rPr>
      </w:pPr>
      <w:r w:rsidRPr="0014667F">
        <w:rPr>
          <w:rFonts w:cs="Arial"/>
          <w:iCs/>
        </w:rPr>
        <w:t>La violazione degli obblighi previsti dal Codice integra comportamenti contrari ai doveri d'ufficio ed è fonte di responsabilità disciplinare nonché, nei casi previsti, di responsabilità penale, civile, amministrativa o contabile.</w:t>
      </w:r>
    </w:p>
    <w:p w14:paraId="48CCB006" w14:textId="77777777" w:rsidR="004A15BF" w:rsidRPr="0014667F" w:rsidRDefault="004A15BF" w:rsidP="00EE60E1">
      <w:pPr>
        <w:spacing w:line="276" w:lineRule="auto"/>
        <w:jc w:val="both"/>
        <w:rPr>
          <w:rFonts w:cs="Arial"/>
        </w:rPr>
      </w:pPr>
      <w:r w:rsidRPr="0014667F">
        <w:rPr>
          <w:rFonts w:cs="Arial"/>
          <w:iCs/>
        </w:rPr>
        <w:t xml:space="preserve">Il Codice obbliga coloro che operano nelle aree a più alto rischio corruzione ad agire nel rispetto delle leggi e in difetto di ogni condizionamento delle forze politiche, dei gruppi di pressione o di chiunque tenti di influenzarne l’operato, evitando qualsiasi discriminazione basata su sesso, razza o etnia, nazionalità, età, opinioni politiche, credenze religiose o stato di salute dell’interlocutore. </w:t>
      </w:r>
    </w:p>
    <w:p w14:paraId="6F89AD2B" w14:textId="77777777" w:rsidR="004A15BF" w:rsidRPr="0014667F" w:rsidRDefault="004A15BF" w:rsidP="00EE60E1">
      <w:pPr>
        <w:spacing w:line="276" w:lineRule="auto"/>
        <w:jc w:val="both"/>
        <w:rPr>
          <w:rFonts w:cs="Arial"/>
        </w:rPr>
      </w:pPr>
      <w:r w:rsidRPr="0014667F">
        <w:rPr>
          <w:rFonts w:cs="Arial"/>
          <w:iCs/>
        </w:rPr>
        <w:t>Lo stesso Codice definisce altresì:</w:t>
      </w:r>
    </w:p>
    <w:p w14:paraId="0FC54668" w14:textId="77777777" w:rsidR="004A15BF" w:rsidRPr="0014667F" w:rsidRDefault="004A15BF" w:rsidP="00BD6F1E">
      <w:pPr>
        <w:numPr>
          <w:ilvl w:val="0"/>
          <w:numId w:val="6"/>
        </w:numPr>
        <w:spacing w:after="0" w:line="276" w:lineRule="auto"/>
        <w:jc w:val="both"/>
        <w:rPr>
          <w:rFonts w:cs="Arial"/>
          <w:iCs/>
        </w:rPr>
      </w:pPr>
      <w:r w:rsidRPr="0014667F">
        <w:rPr>
          <w:rFonts w:cs="Arial"/>
        </w:rPr>
        <w:t xml:space="preserve">la procedura di segnalazione di qualsiasi illecito, penale/amministrativo/contabile/ disciplinare e il conseguente obbligo di assicurare la riservatezza e la tutela dell’autore di tale comunicazione/segnalazione; </w:t>
      </w:r>
    </w:p>
    <w:p w14:paraId="1E2AB9F5" w14:textId="77777777" w:rsidR="004A15BF" w:rsidRPr="0014667F" w:rsidRDefault="004A15BF" w:rsidP="00BD6F1E">
      <w:pPr>
        <w:numPr>
          <w:ilvl w:val="0"/>
          <w:numId w:val="6"/>
        </w:numPr>
        <w:spacing w:after="0" w:line="276" w:lineRule="auto"/>
        <w:jc w:val="both"/>
        <w:rPr>
          <w:rFonts w:cs="Arial"/>
          <w:iCs/>
        </w:rPr>
      </w:pPr>
      <w:r w:rsidRPr="0014667F">
        <w:rPr>
          <w:rFonts w:cs="Arial"/>
        </w:rPr>
        <w:t>i casi di conflitto di interesse e stabilisce l’obbligo e le modalità di comunicazione di tutti i rapporti diretti o indiretti (ovvero intrattenuti tramite terze persone), nonché di collaborazione con associazioni o con soggetti privati in qualunque modo retribuiti (quindi non necessariamente con denaro, ma anche con altre utilità) che siano intercorsi con il dipendente stesso, ovvero con i suoi parenti o affini entro il secondo grado, il coniuge o il convivente nei tre anni precedenti l’assegnazione all’ufficio;</w:t>
      </w:r>
    </w:p>
    <w:p w14:paraId="682CABFE" w14:textId="77777777" w:rsidR="004A15BF" w:rsidRPr="0014667F" w:rsidRDefault="004A15BF" w:rsidP="00BD6F1E">
      <w:pPr>
        <w:numPr>
          <w:ilvl w:val="0"/>
          <w:numId w:val="6"/>
        </w:numPr>
        <w:spacing w:after="0" w:line="276" w:lineRule="auto"/>
        <w:jc w:val="both"/>
        <w:rPr>
          <w:rFonts w:cs="Arial"/>
          <w:iCs/>
        </w:rPr>
      </w:pPr>
      <w:r w:rsidRPr="0014667F">
        <w:rPr>
          <w:rFonts w:cs="Arial"/>
        </w:rPr>
        <w:t>i casi di astensione dal prendere decisioni nel caso di situazioni di conflitto di interesse anche potenziale, stabilendo l’obbligo di comunicazione dei motivi dell’astensione;</w:t>
      </w:r>
    </w:p>
    <w:p w14:paraId="14CF0DC3" w14:textId="77777777" w:rsidR="004A15BF" w:rsidRPr="0014667F" w:rsidRDefault="004A15BF" w:rsidP="00BD6F1E">
      <w:pPr>
        <w:numPr>
          <w:ilvl w:val="0"/>
          <w:numId w:val="6"/>
        </w:numPr>
        <w:spacing w:after="0" w:line="276" w:lineRule="auto"/>
        <w:jc w:val="both"/>
        <w:rPr>
          <w:rFonts w:cs="Arial"/>
          <w:iCs/>
        </w:rPr>
      </w:pPr>
      <w:r w:rsidRPr="0014667F">
        <w:rPr>
          <w:rFonts w:cs="Arial"/>
        </w:rPr>
        <w:t>i rapporti dei destinatari del Codice con soggetti che a qualsiasi titolo siano fornitori dell’Amministrazione e nei confronti dei quali è obbligatorio intrattenere rapporti che non siano di alcuna utilità personale;</w:t>
      </w:r>
    </w:p>
    <w:p w14:paraId="664FA730" w14:textId="77777777" w:rsidR="004A15BF" w:rsidRPr="0014667F" w:rsidRDefault="004A15BF" w:rsidP="00BD6F1E">
      <w:pPr>
        <w:numPr>
          <w:ilvl w:val="0"/>
          <w:numId w:val="6"/>
        </w:numPr>
        <w:spacing w:after="0" w:line="276" w:lineRule="auto"/>
        <w:jc w:val="both"/>
        <w:rPr>
          <w:rFonts w:cs="Arial"/>
          <w:iCs/>
        </w:rPr>
      </w:pPr>
      <w:r w:rsidRPr="0014667F">
        <w:rPr>
          <w:rFonts w:cs="Arial"/>
        </w:rPr>
        <w:lastRenderedPageBreak/>
        <w:t>il divieto di accettare utilità per un valore “cumulativo” nell’anno solare superiore a € 150 e la conseguente consegna all’Amministrazione della parte eccedente per scopi benefici;</w:t>
      </w:r>
    </w:p>
    <w:p w14:paraId="18CDC2DE" w14:textId="77777777" w:rsidR="004A15BF" w:rsidRPr="0014667F" w:rsidRDefault="004A15BF" w:rsidP="00BD6F1E">
      <w:pPr>
        <w:numPr>
          <w:ilvl w:val="0"/>
          <w:numId w:val="6"/>
        </w:numPr>
        <w:spacing w:after="0" w:line="276" w:lineRule="auto"/>
        <w:jc w:val="both"/>
        <w:rPr>
          <w:rFonts w:cs="Arial"/>
          <w:iCs/>
        </w:rPr>
      </w:pPr>
      <w:r w:rsidRPr="0014667F">
        <w:rPr>
          <w:rFonts w:cs="Arial"/>
        </w:rPr>
        <w:t>il divieto di accettare incarichi di collaborazione da soggetti privati che abbiano o abbiano avuto nel biennio precedente un interesse economico significativo in decisioni o attività inerenti all'ufficio di appartenenza;</w:t>
      </w:r>
    </w:p>
    <w:p w14:paraId="28B97DBD" w14:textId="5A1AE187" w:rsidR="004A15BF" w:rsidRPr="0014667F" w:rsidRDefault="004A15BF" w:rsidP="00BD6F1E">
      <w:pPr>
        <w:numPr>
          <w:ilvl w:val="0"/>
          <w:numId w:val="6"/>
        </w:numPr>
        <w:spacing w:after="0" w:line="276" w:lineRule="auto"/>
        <w:jc w:val="both"/>
        <w:rPr>
          <w:rFonts w:cs="Arial"/>
          <w:iCs/>
        </w:rPr>
      </w:pPr>
      <w:r w:rsidRPr="0014667F">
        <w:rPr>
          <w:rFonts w:cs="Arial"/>
        </w:rPr>
        <w:t>gli obblighi di vigilanza dei Dirigenti sul rispetto delle misure necessarie alla prevenzione degli illeciti nell'amministrazione</w:t>
      </w:r>
      <w:r w:rsidR="00EA7A59">
        <w:rPr>
          <w:rFonts w:cs="Arial"/>
        </w:rPr>
        <w:t>;</w:t>
      </w:r>
    </w:p>
    <w:p w14:paraId="6F199340" w14:textId="77777777" w:rsidR="004A15BF" w:rsidRPr="0014667F" w:rsidRDefault="004A15BF" w:rsidP="00BD6F1E">
      <w:pPr>
        <w:numPr>
          <w:ilvl w:val="0"/>
          <w:numId w:val="6"/>
        </w:numPr>
        <w:spacing w:line="276" w:lineRule="auto"/>
        <w:jc w:val="both"/>
        <w:rPr>
          <w:rFonts w:cs="Arial"/>
          <w:iCs/>
        </w:rPr>
      </w:pPr>
      <w:r w:rsidRPr="0014667F">
        <w:rPr>
          <w:rFonts w:cs="Arial"/>
        </w:rPr>
        <w:t>gli obblighi per il personale impegnato in attività di specifica competenza tecnica del MIMIT ribadendo l’uniformità dei comportamenti, l’attenzione nei confronti di pressioni indebite, il rispetto dei principi di riservatezza ed il divieto di ingenerare dubbi sulla imparzialità dei propri comportamenti.</w:t>
      </w:r>
    </w:p>
    <w:p w14:paraId="4332E50D" w14:textId="77777777" w:rsidR="004A15BF" w:rsidRPr="0014667F" w:rsidRDefault="004A15BF" w:rsidP="00EE60E1">
      <w:pPr>
        <w:spacing w:line="276" w:lineRule="auto"/>
        <w:jc w:val="both"/>
        <w:rPr>
          <w:rFonts w:cs="Arial"/>
        </w:rPr>
      </w:pPr>
      <w:r w:rsidRPr="0014667F">
        <w:rPr>
          <w:rFonts w:cs="Arial"/>
        </w:rPr>
        <w:t>La DGIAI promuove l’informazione sistematica sulle regole indicate e sulle relative modifiche, tramite attività dedicate al nuovo personale e aggiornamenti dedicati a tutto il personale in servizio. Nell’ambito del Piano Triennale di Prevenzione della Corruzione è adottato un apposito piano della formazione, comprensivo, tra l’altro, di sessioni apposite in materia di anticorruzione, trasparenza, etica e legalità.</w:t>
      </w:r>
    </w:p>
    <w:p w14:paraId="128A05A8" w14:textId="0A19FBB2" w:rsidR="004A15BF" w:rsidRPr="0014667F" w:rsidRDefault="004A15BF" w:rsidP="00EE60E1">
      <w:pPr>
        <w:spacing w:line="276" w:lineRule="auto"/>
        <w:jc w:val="both"/>
        <w:rPr>
          <w:rFonts w:cs="Arial"/>
          <w:iCs/>
        </w:rPr>
      </w:pPr>
      <w:r w:rsidRPr="0014667F">
        <w:rPr>
          <w:rFonts w:cs="Arial"/>
          <w:iCs/>
        </w:rPr>
        <w:t xml:space="preserve">Infine, con riferimento alla trasparenza delle procedure adottate, la stessa sarà garantita in ogni fase dei procedimenti attuati, a partire dagli avvisi pubblici che saranno redatti secondo il principio della chiarezza, correttezza e adeguata pubblicità. I singoli bandi o avvisi, fra i contenuti minimi previsti dovranno riportare i requisiti inerenti </w:t>
      </w:r>
      <w:proofErr w:type="gramStart"/>
      <w:r w:rsidRPr="0014667F">
        <w:rPr>
          <w:rFonts w:cs="Arial"/>
          <w:iCs/>
        </w:rPr>
        <w:t>il</w:t>
      </w:r>
      <w:proofErr w:type="gramEnd"/>
      <w:r w:rsidRPr="0014667F">
        <w:rPr>
          <w:rFonts w:cs="Arial"/>
          <w:iCs/>
        </w:rPr>
        <w:t xml:space="preserve"> rispetto della normativa vigente in materia di pubblicità e informazione e delle disposizioni di cui a</w:t>
      </w:r>
      <w:r w:rsidR="009A7044" w:rsidRPr="0014667F">
        <w:rPr>
          <w:rFonts w:cs="Arial"/>
          <w:iCs/>
        </w:rPr>
        <w:t xml:space="preserve">gli artt. 46 e 49 del </w:t>
      </w:r>
      <w:r w:rsidR="00EA53FE">
        <w:rPr>
          <w:rFonts w:cs="Arial"/>
        </w:rPr>
        <w:t>R</w:t>
      </w:r>
      <w:r w:rsidR="00EA53FE" w:rsidRPr="00585B2D">
        <w:rPr>
          <w:rFonts w:cs="Arial"/>
        </w:rPr>
        <w:t>eg</w:t>
      </w:r>
      <w:r w:rsidR="00EA53FE">
        <w:rPr>
          <w:rFonts w:cs="Arial"/>
        </w:rPr>
        <w:t>.</w:t>
      </w:r>
      <w:r w:rsidR="00EA53FE" w:rsidRPr="00585B2D">
        <w:rPr>
          <w:rFonts w:cs="Arial"/>
        </w:rPr>
        <w:t xml:space="preserve"> (UE) 2021/1060</w:t>
      </w:r>
      <w:r w:rsidRPr="0014667F">
        <w:rPr>
          <w:rFonts w:cs="Arial"/>
          <w:iCs/>
        </w:rPr>
        <w:t xml:space="preserve">. Agli stessi viene data un’adeguata pubblicità attraverso la pubblicazione nella Gazzetta Ufficiale della Repubblica Italiana e nel sito istituzionale dell’OI. </w:t>
      </w:r>
    </w:p>
    <w:p w14:paraId="5407C104" w14:textId="4ED1BF9C" w:rsidR="004A15BF" w:rsidRPr="0014667F" w:rsidRDefault="004A15BF" w:rsidP="00EE60E1">
      <w:pPr>
        <w:spacing w:line="276" w:lineRule="auto"/>
        <w:jc w:val="both"/>
        <w:rPr>
          <w:rFonts w:cs="Arial"/>
          <w:iCs/>
        </w:rPr>
      </w:pPr>
      <w:r w:rsidRPr="0014667F">
        <w:rPr>
          <w:rFonts w:cs="Arial"/>
          <w:iCs/>
        </w:rPr>
        <w:t>Saranno altresì attuate tutte le forme di pubblicità previste dalla procedura ad evidenza pubblica adottata, nonché ogni altro adempimento richiesto dalla normativa comunitaria in materia di aiuti di stato (Regolamento (UE) n. 651/2014).</w:t>
      </w:r>
    </w:p>
    <w:p w14:paraId="7A7B9B7F" w14:textId="48849F21" w:rsidR="009D513D" w:rsidRPr="0014667F" w:rsidRDefault="004A15BF" w:rsidP="00EE60E1">
      <w:pPr>
        <w:spacing w:line="276" w:lineRule="auto"/>
        <w:jc w:val="both"/>
        <w:rPr>
          <w:rFonts w:cs="Arial"/>
        </w:rPr>
      </w:pPr>
      <w:r w:rsidRPr="0014667F">
        <w:rPr>
          <w:rFonts w:cs="Arial"/>
          <w:iCs/>
        </w:rPr>
        <w:t>Mediante l</w:t>
      </w:r>
      <w:r w:rsidRPr="0014667F">
        <w:rPr>
          <w:rFonts w:cs="Arial"/>
        </w:rPr>
        <w:t xml:space="preserve">e verifiche amministrative ed in loco, inoltre, sarà accertato </w:t>
      </w:r>
      <w:r w:rsidRPr="0014667F">
        <w:rPr>
          <w:rFonts w:cs="Arial"/>
          <w:iCs/>
        </w:rPr>
        <w:t>il rispetto delle norme dell’UE e nazionali in materia di informazione e pubblicità in relazione alla utilizzazione dei fondi.</w:t>
      </w:r>
    </w:p>
    <w:p w14:paraId="01F7395F" w14:textId="31ECFB77" w:rsidR="00955AB4" w:rsidRPr="0014667F" w:rsidRDefault="00955AB4" w:rsidP="003D7461">
      <w:pPr>
        <w:pStyle w:val="Titolo1"/>
        <w:numPr>
          <w:ilvl w:val="0"/>
          <w:numId w:val="31"/>
        </w:numPr>
        <w:spacing w:line="276" w:lineRule="auto"/>
        <w:rPr>
          <w:rFonts w:cs="Arial"/>
          <w:sz w:val="24"/>
          <w:szCs w:val="24"/>
        </w:rPr>
      </w:pPr>
      <w:bookmarkStart w:id="18" w:name="_Toc170141378"/>
      <w:r w:rsidRPr="0014667F">
        <w:rPr>
          <w:rFonts w:cs="Arial"/>
          <w:sz w:val="24"/>
          <w:szCs w:val="24"/>
        </w:rPr>
        <w:t>Gestione dei rischi</w:t>
      </w:r>
      <w:bookmarkEnd w:id="18"/>
    </w:p>
    <w:p w14:paraId="471CB6B3" w14:textId="668F508D" w:rsidR="0094279A" w:rsidRDefault="0094279A" w:rsidP="00FB33F3">
      <w:pPr>
        <w:autoSpaceDE w:val="0"/>
        <w:autoSpaceDN w:val="0"/>
        <w:adjustRightInd w:val="0"/>
        <w:spacing w:before="240" w:after="240"/>
        <w:jc w:val="both"/>
        <w:rPr>
          <w:color w:val="000000"/>
        </w:rPr>
      </w:pPr>
      <w:r w:rsidRPr="00D21CB3">
        <w:rPr>
          <w:color w:val="000000"/>
        </w:rPr>
        <w:t>L’</w:t>
      </w:r>
      <w:r>
        <w:rPr>
          <w:color w:val="000000"/>
        </w:rPr>
        <w:t>OI</w:t>
      </w:r>
      <w:r w:rsidRPr="00D21CB3">
        <w:rPr>
          <w:color w:val="000000"/>
        </w:rPr>
        <w:t xml:space="preserve"> assicura un’appropriata gestione dei rischi attraverso</w:t>
      </w:r>
      <w:r w:rsidRPr="00696564">
        <w:rPr>
          <w:color w:val="000000"/>
        </w:rPr>
        <w:t xml:space="preserve"> l’adozione di un insieme di procedure definite in coerenza con </w:t>
      </w:r>
      <w:r>
        <w:rPr>
          <w:color w:val="000000"/>
        </w:rPr>
        <w:t xml:space="preserve">il </w:t>
      </w:r>
      <w:r w:rsidR="008319FD">
        <w:rPr>
          <w:color w:val="000000"/>
        </w:rPr>
        <w:t>Reg. (UE) 2021/1060</w:t>
      </w:r>
      <w:r>
        <w:rPr>
          <w:color w:val="000000"/>
        </w:rPr>
        <w:t xml:space="preserve"> </w:t>
      </w:r>
      <w:r w:rsidRPr="00696564">
        <w:rPr>
          <w:color w:val="000000"/>
        </w:rPr>
        <w:t>e sulla base dell’esperienza maturata nel corso della programmazione 2014-2020.</w:t>
      </w:r>
    </w:p>
    <w:p w14:paraId="3399D79B" w14:textId="466296F8" w:rsidR="0094279A" w:rsidRPr="00696564" w:rsidRDefault="0094279A" w:rsidP="0094279A">
      <w:pPr>
        <w:autoSpaceDE w:val="0"/>
        <w:autoSpaceDN w:val="0"/>
        <w:adjustRightInd w:val="0"/>
        <w:spacing w:after="240"/>
        <w:jc w:val="both"/>
        <w:rPr>
          <w:color w:val="000000"/>
        </w:rPr>
      </w:pPr>
      <w:r w:rsidRPr="00D21CB3">
        <w:rPr>
          <w:color w:val="000000"/>
        </w:rPr>
        <w:t xml:space="preserve">In </w:t>
      </w:r>
      <w:r>
        <w:rPr>
          <w:color w:val="000000"/>
        </w:rPr>
        <w:t>linea generale</w:t>
      </w:r>
      <w:r w:rsidRPr="00D21CB3">
        <w:rPr>
          <w:color w:val="000000"/>
        </w:rPr>
        <w:t xml:space="preserve">, </w:t>
      </w:r>
      <w:r>
        <w:rPr>
          <w:color w:val="000000"/>
        </w:rPr>
        <w:t>l’OI</w:t>
      </w:r>
      <w:r w:rsidRPr="00D21CB3">
        <w:rPr>
          <w:color w:val="000000"/>
        </w:rPr>
        <w:t xml:space="preserve"> svolge le proprie funzioni nel rispetto del principio della sana</w:t>
      </w:r>
      <w:r>
        <w:rPr>
          <w:color w:val="000000"/>
        </w:rPr>
        <w:t xml:space="preserve"> </w:t>
      </w:r>
      <w:r w:rsidRPr="00D21CB3">
        <w:rPr>
          <w:color w:val="000000"/>
        </w:rPr>
        <w:t>gestione finanziaria</w:t>
      </w:r>
      <w:r>
        <w:t xml:space="preserve"> e, </w:t>
      </w:r>
      <w:r>
        <w:rPr>
          <w:color w:val="000000"/>
        </w:rPr>
        <w:t>a</w:t>
      </w:r>
      <w:r w:rsidRPr="00696564">
        <w:rPr>
          <w:color w:val="000000"/>
        </w:rPr>
        <w:t>l fine di garantire l'affidabilità del sistema di gestione e controllo nel suo complesso ed una corretta impostazione della gestione dei rischi, opera</w:t>
      </w:r>
      <w:r>
        <w:rPr>
          <w:color w:val="000000"/>
        </w:rPr>
        <w:t xml:space="preserve"> </w:t>
      </w:r>
      <w:r w:rsidRPr="00696564">
        <w:rPr>
          <w:color w:val="000000"/>
        </w:rPr>
        <w:t xml:space="preserve">prevedendo, in particolare: </w:t>
      </w:r>
    </w:p>
    <w:p w14:paraId="2FF12256" w14:textId="13DEB608" w:rsidR="0094279A" w:rsidRPr="0094279A" w:rsidRDefault="0094279A" w:rsidP="00BD6F1E">
      <w:pPr>
        <w:pStyle w:val="Paragrafoelenco"/>
        <w:numPr>
          <w:ilvl w:val="0"/>
          <w:numId w:val="12"/>
        </w:numPr>
        <w:autoSpaceDE w:val="0"/>
        <w:autoSpaceDN w:val="0"/>
        <w:adjustRightInd w:val="0"/>
        <w:ind w:left="709" w:hanging="283"/>
        <w:jc w:val="both"/>
        <w:rPr>
          <w:color w:val="000000"/>
        </w:rPr>
      </w:pPr>
      <w:r w:rsidRPr="0094279A">
        <w:rPr>
          <w:color w:val="000000"/>
        </w:rPr>
        <w:t>il rispetto del principio di separazione e di indipendenza delle funzioni;</w:t>
      </w:r>
    </w:p>
    <w:p w14:paraId="50BF0C97" w14:textId="2A256806" w:rsidR="0094279A" w:rsidRPr="0094279A" w:rsidRDefault="0094279A" w:rsidP="00BD6F1E">
      <w:pPr>
        <w:pStyle w:val="Paragrafoelenco"/>
        <w:numPr>
          <w:ilvl w:val="0"/>
          <w:numId w:val="12"/>
        </w:numPr>
        <w:autoSpaceDE w:val="0"/>
        <w:autoSpaceDN w:val="0"/>
        <w:adjustRightInd w:val="0"/>
        <w:ind w:left="709" w:hanging="283"/>
        <w:jc w:val="both"/>
        <w:rPr>
          <w:color w:val="000000"/>
        </w:rPr>
      </w:pPr>
      <w:r w:rsidRPr="0094279A">
        <w:rPr>
          <w:color w:val="000000"/>
        </w:rPr>
        <w:t>l’applicazione uniforme di procedure per la valutazione, selezione ed approvazione delle operazioni improntate sul rispetto dei principi di trasparenza, parità di trattamento e non discriminazione;</w:t>
      </w:r>
    </w:p>
    <w:p w14:paraId="4C52E468" w14:textId="583E0EEA" w:rsidR="0094279A" w:rsidRPr="0094279A" w:rsidRDefault="0094279A" w:rsidP="00BD6F1E">
      <w:pPr>
        <w:pStyle w:val="Paragrafoelenco"/>
        <w:numPr>
          <w:ilvl w:val="0"/>
          <w:numId w:val="12"/>
        </w:numPr>
        <w:autoSpaceDE w:val="0"/>
        <w:autoSpaceDN w:val="0"/>
        <w:adjustRightInd w:val="0"/>
        <w:ind w:left="709" w:hanging="283"/>
        <w:jc w:val="both"/>
        <w:rPr>
          <w:color w:val="000000"/>
        </w:rPr>
      </w:pPr>
      <w:r w:rsidRPr="0094279A">
        <w:rPr>
          <w:color w:val="000000"/>
        </w:rPr>
        <w:t>l’applicazione dei criteri di selezione approvati dal Comitato di Sorveglianza per garantire la validità e la qualità delle operazioni selezionate e finanziate;</w:t>
      </w:r>
    </w:p>
    <w:p w14:paraId="231144AC" w14:textId="77990675" w:rsidR="0094279A" w:rsidRPr="0094279A" w:rsidRDefault="0094279A" w:rsidP="00BD6F1E">
      <w:pPr>
        <w:pStyle w:val="Paragrafoelenco"/>
        <w:numPr>
          <w:ilvl w:val="0"/>
          <w:numId w:val="12"/>
        </w:numPr>
        <w:autoSpaceDE w:val="0"/>
        <w:autoSpaceDN w:val="0"/>
        <w:adjustRightInd w:val="0"/>
        <w:ind w:left="709" w:hanging="283"/>
        <w:jc w:val="both"/>
        <w:rPr>
          <w:color w:val="000000"/>
        </w:rPr>
      </w:pPr>
      <w:r w:rsidRPr="0094279A">
        <w:rPr>
          <w:color w:val="000000"/>
        </w:rPr>
        <w:lastRenderedPageBreak/>
        <w:t>la divulgazione di adeguate informazioni ai beneficiari sulle condizioni applicabili per il sostegno, al fine di prevenire e ridurre errori/irregolarità nell’attuazione delle operazioni selezionate;</w:t>
      </w:r>
    </w:p>
    <w:p w14:paraId="68843A9F" w14:textId="006CC8B1" w:rsidR="0094279A" w:rsidRPr="0094279A" w:rsidRDefault="0094279A" w:rsidP="00BD6F1E">
      <w:pPr>
        <w:pStyle w:val="Paragrafoelenco"/>
        <w:numPr>
          <w:ilvl w:val="0"/>
          <w:numId w:val="12"/>
        </w:numPr>
        <w:autoSpaceDE w:val="0"/>
        <w:autoSpaceDN w:val="0"/>
        <w:adjustRightInd w:val="0"/>
        <w:ind w:left="709" w:hanging="283"/>
        <w:jc w:val="both"/>
        <w:rPr>
          <w:color w:val="000000"/>
        </w:rPr>
      </w:pPr>
      <w:r w:rsidRPr="0094279A">
        <w:rPr>
          <w:color w:val="000000"/>
        </w:rPr>
        <w:t xml:space="preserve">la definizione di appropriate procedure per le verifiche di gestione, in linea con quanto prescritto dall’art. 74, paragrafi 1 e 2, del </w:t>
      </w:r>
      <w:bookmarkStart w:id="19" w:name="_Hlk169088059"/>
      <w:r w:rsidR="00F93BFA">
        <w:rPr>
          <w:color w:val="000000"/>
        </w:rPr>
        <w:t>Reg. (UE) 2021/1060</w:t>
      </w:r>
      <w:bookmarkEnd w:id="19"/>
      <w:r w:rsidRPr="0094279A">
        <w:rPr>
          <w:color w:val="000000"/>
        </w:rPr>
        <w:t>, tali da assicurare che l’intensità delle verifiche, amministrative ed in loco, sia proporzionata ai rischi individuati ex ante;</w:t>
      </w:r>
    </w:p>
    <w:p w14:paraId="33C9D22F" w14:textId="2E0FC1D8" w:rsidR="0094279A" w:rsidRPr="0094279A" w:rsidRDefault="0094279A" w:rsidP="00BD6F1E">
      <w:pPr>
        <w:pStyle w:val="Paragrafoelenco"/>
        <w:numPr>
          <w:ilvl w:val="0"/>
          <w:numId w:val="12"/>
        </w:numPr>
        <w:autoSpaceDE w:val="0"/>
        <w:autoSpaceDN w:val="0"/>
        <w:adjustRightInd w:val="0"/>
        <w:ind w:left="709" w:hanging="283"/>
        <w:jc w:val="both"/>
        <w:rPr>
          <w:color w:val="000000"/>
        </w:rPr>
      </w:pPr>
      <w:r w:rsidRPr="0094279A">
        <w:rPr>
          <w:color w:val="000000"/>
        </w:rPr>
        <w:t xml:space="preserve">la predisposizione di misure antifrode efficaci e proporzionate, di cui all’articolo 74, paragrafo 1 lettera c), del </w:t>
      </w:r>
      <w:r w:rsidR="00F93BFA" w:rsidRPr="00F93BFA">
        <w:rPr>
          <w:color w:val="000000"/>
        </w:rPr>
        <w:t>Reg. (UE) 2021/1060</w:t>
      </w:r>
      <w:r w:rsidRPr="0094279A">
        <w:rPr>
          <w:color w:val="000000"/>
        </w:rPr>
        <w:t>, tenendo conto dei rischi rilevati.</w:t>
      </w:r>
    </w:p>
    <w:p w14:paraId="6091288B" w14:textId="77777777" w:rsidR="0094279A" w:rsidRPr="00696564" w:rsidRDefault="0094279A" w:rsidP="0094279A">
      <w:pPr>
        <w:autoSpaceDE w:val="0"/>
        <w:autoSpaceDN w:val="0"/>
        <w:adjustRightInd w:val="0"/>
        <w:spacing w:before="120" w:after="120"/>
        <w:jc w:val="both"/>
        <w:rPr>
          <w:color w:val="000000"/>
        </w:rPr>
      </w:pPr>
      <w:r w:rsidRPr="00696564">
        <w:rPr>
          <w:color w:val="000000"/>
        </w:rPr>
        <w:t>La gestione dei rischi viene assicurata dall’</w:t>
      </w:r>
      <w:r>
        <w:rPr>
          <w:color w:val="000000"/>
        </w:rPr>
        <w:t>OI</w:t>
      </w:r>
      <w:r w:rsidRPr="00696564">
        <w:rPr>
          <w:color w:val="000000"/>
        </w:rPr>
        <w:t xml:space="preserve"> durante tutto il periodo di attuazione del </w:t>
      </w:r>
      <w:r>
        <w:rPr>
          <w:color w:val="000000"/>
        </w:rPr>
        <w:t>Programma</w:t>
      </w:r>
      <w:r w:rsidRPr="00696564">
        <w:rPr>
          <w:color w:val="000000"/>
        </w:rPr>
        <w:t xml:space="preserve"> e tiene conto, in itinere, anche di eventuali variazioni del contesto normativo, di modifiche dell’assetto organizzativo e procedurale, degli esiti dei controlli svolti ai vari livelli, di eventuali segnalazioni di irregolarità e/o di criticità di natura sistemica.</w:t>
      </w:r>
    </w:p>
    <w:p w14:paraId="3BCD43AC" w14:textId="77777777" w:rsidR="0094279A" w:rsidRDefault="0094279A" w:rsidP="0094279A">
      <w:pPr>
        <w:autoSpaceDE w:val="0"/>
        <w:autoSpaceDN w:val="0"/>
        <w:adjustRightInd w:val="0"/>
        <w:spacing w:after="240"/>
        <w:jc w:val="both"/>
        <w:rPr>
          <w:color w:val="000000"/>
        </w:rPr>
      </w:pPr>
      <w:r w:rsidRPr="00696564">
        <w:rPr>
          <w:color w:val="000000"/>
        </w:rPr>
        <w:t>La valutazione del rischio per le verifiche di gestione, ad esempio, definisce i fattori/criteri di rischio a livello di operazioni, beneficiari e domande di rimborso e indica le condizioni e gli elementi per una revisione periodica della stessa che tenga conto dei risultati di precedenti verifiche amministrative e in loco, del lavoro di altri organismi di controllo/audit e di eventuali fattori esterni che possano avere un impatto sull'attuazione delle operazioni.</w:t>
      </w:r>
    </w:p>
    <w:p w14:paraId="4CA9FBE5" w14:textId="3B2FB73D" w:rsidR="0094279A" w:rsidRDefault="0094279A" w:rsidP="0094279A">
      <w:pPr>
        <w:tabs>
          <w:tab w:val="left" w:pos="567"/>
        </w:tabs>
        <w:spacing w:after="240"/>
        <w:jc w:val="both"/>
      </w:pPr>
      <w:r w:rsidRPr="00D21909">
        <w:rPr>
          <w:color w:val="000000" w:themeColor="text1"/>
        </w:rPr>
        <w:t xml:space="preserve">La procedura di gestione del rischio viene attuata attraverso un percorso analogo a quello del </w:t>
      </w:r>
      <w:r w:rsidRPr="00D21909">
        <w:t>PN “Ricerca, Innovazione e Competitività per la transizione verde e digitale 2021-2027</w:t>
      </w:r>
      <w:r w:rsidR="00555D1F">
        <w:t>”</w:t>
      </w:r>
      <w:r w:rsidRPr="00D21909">
        <w:t>, così come descritto nel</w:t>
      </w:r>
      <w:r w:rsidR="0065353A">
        <w:t>la relativa manualistica.</w:t>
      </w:r>
    </w:p>
    <w:p w14:paraId="303154F0" w14:textId="198A4F44" w:rsidR="0094279A" w:rsidRDefault="0094279A" w:rsidP="0094279A">
      <w:pPr>
        <w:jc w:val="both"/>
      </w:pPr>
      <w:r>
        <w:t xml:space="preserve">Secondo quanto disposto dall’art. 74, comma 1, lett. c) </w:t>
      </w:r>
      <w:r w:rsidR="00EA53FE" w:rsidRPr="00EA53FE">
        <w:t>Reg. (UE) 2021/1060</w:t>
      </w:r>
      <w:r w:rsidR="00EA53FE">
        <w:t xml:space="preserve"> </w:t>
      </w:r>
      <w:r>
        <w:t xml:space="preserve">e in linea con quanto previsto dalla nota EGESIF 14-0021-00 del 16/06/2014, la </w:t>
      </w:r>
      <w:proofErr w:type="spellStart"/>
      <w:r>
        <w:t>Div</w:t>
      </w:r>
      <w:proofErr w:type="spellEnd"/>
      <w:r>
        <w:t>. III – MIMIT DGIAI, in qualità di Autorità di Gestione del PN RIC, adotta, nell’ambito di tale programma e per gli interventi contenuti nello stesso, una specifica procedura di gestione, prevenzione e contrasto del rischio di frode</w:t>
      </w:r>
      <w:r w:rsidRPr="003D0908">
        <w:t xml:space="preserve">. </w:t>
      </w:r>
    </w:p>
    <w:p w14:paraId="25500498" w14:textId="77777777" w:rsidR="0094279A" w:rsidRDefault="0094279A" w:rsidP="0094279A">
      <w:pPr>
        <w:jc w:val="both"/>
      </w:pPr>
      <w:r>
        <w:t xml:space="preserve">In analogia al precedente ciclo di </w:t>
      </w:r>
      <w:r w:rsidRPr="00D21909">
        <w:t>programmazione 2014-2020, è prevista l’istituzione del Gruppo di Valutazione dei rischi di frode, e la successiva adozione della “Metodologia di gestione, prevenzione e contrasto del rischio di frode”.</w:t>
      </w:r>
      <w:r>
        <w:t xml:space="preserve"> </w:t>
      </w:r>
    </w:p>
    <w:p w14:paraId="1621B203" w14:textId="77777777" w:rsidR="0094279A" w:rsidRPr="000C57F1" w:rsidRDefault="0094279A" w:rsidP="0094279A">
      <w:pPr>
        <w:tabs>
          <w:tab w:val="left" w:pos="567"/>
        </w:tabs>
        <w:spacing w:after="240"/>
        <w:jc w:val="both"/>
        <w:rPr>
          <w:szCs w:val="26"/>
        </w:rPr>
      </w:pPr>
      <w:r>
        <w:rPr>
          <w:szCs w:val="26"/>
        </w:rPr>
        <w:t xml:space="preserve">Il gruppo </w:t>
      </w:r>
      <w:r w:rsidRPr="00CC5CCD">
        <w:rPr>
          <w:szCs w:val="26"/>
        </w:rPr>
        <w:t>adott</w:t>
      </w:r>
      <w:r>
        <w:rPr>
          <w:szCs w:val="26"/>
        </w:rPr>
        <w:t xml:space="preserve">a </w:t>
      </w:r>
      <w:r w:rsidRPr="00CC5CCD">
        <w:rPr>
          <w:szCs w:val="26"/>
        </w:rPr>
        <w:t>le procedure descri</w:t>
      </w:r>
      <w:r w:rsidRPr="00164197">
        <w:rPr>
          <w:szCs w:val="26"/>
        </w:rPr>
        <w:t>tte nella citata “Metodologia di gestione, prevenzione e contrasto del rischio di frode”, che si articola in due processi:</w:t>
      </w:r>
    </w:p>
    <w:p w14:paraId="25B6D2AA" w14:textId="04DF9C56" w:rsidR="0094279A" w:rsidRPr="0094279A" w:rsidRDefault="0094279A" w:rsidP="00BD6F1E">
      <w:pPr>
        <w:pStyle w:val="Paragrafoelenco"/>
        <w:numPr>
          <w:ilvl w:val="0"/>
          <w:numId w:val="11"/>
        </w:numPr>
        <w:tabs>
          <w:tab w:val="left" w:pos="709"/>
        </w:tabs>
        <w:ind w:left="426" w:firstLine="0"/>
        <w:jc w:val="both"/>
        <w:rPr>
          <w:szCs w:val="26"/>
        </w:rPr>
      </w:pPr>
      <w:r w:rsidRPr="0094279A">
        <w:rPr>
          <w:szCs w:val="26"/>
        </w:rPr>
        <w:t>Valutazione e gestione del rischio di frode;</w:t>
      </w:r>
    </w:p>
    <w:p w14:paraId="71BC98B9" w14:textId="3F0FC602" w:rsidR="0094279A" w:rsidRPr="0094279A" w:rsidRDefault="0094279A" w:rsidP="00BD6F1E">
      <w:pPr>
        <w:pStyle w:val="Paragrafoelenco"/>
        <w:numPr>
          <w:ilvl w:val="0"/>
          <w:numId w:val="11"/>
        </w:numPr>
        <w:tabs>
          <w:tab w:val="left" w:pos="709"/>
        </w:tabs>
        <w:spacing w:after="240"/>
        <w:ind w:left="426" w:firstLine="0"/>
        <w:jc w:val="both"/>
        <w:rPr>
          <w:szCs w:val="26"/>
        </w:rPr>
      </w:pPr>
      <w:r w:rsidRPr="0094279A">
        <w:rPr>
          <w:szCs w:val="26"/>
        </w:rPr>
        <w:t>Attuazione di misure antifrode di prevenzione e contrasto.</w:t>
      </w:r>
    </w:p>
    <w:p w14:paraId="6B3BF0A8" w14:textId="77777777" w:rsidR="0094279A" w:rsidRPr="000C57F1" w:rsidRDefault="0094279A" w:rsidP="0094279A">
      <w:pPr>
        <w:tabs>
          <w:tab w:val="left" w:pos="567"/>
        </w:tabs>
        <w:spacing w:after="240"/>
        <w:jc w:val="both"/>
        <w:rPr>
          <w:szCs w:val="26"/>
        </w:rPr>
      </w:pPr>
      <w:r w:rsidRPr="000C57F1">
        <w:rPr>
          <w:szCs w:val="26"/>
        </w:rPr>
        <w:t>Il primo processo conduce alla valutazione e alla conseguente gestione del rischio di frode individuato e si sviluppa nelle cinque principali fasi metodologiche individuate dalla CE:</w:t>
      </w:r>
    </w:p>
    <w:p w14:paraId="758C5C2E" w14:textId="77777777" w:rsidR="0094279A" w:rsidRPr="000C57F1" w:rsidRDefault="0094279A" w:rsidP="00BD6F1E">
      <w:pPr>
        <w:pStyle w:val="Paragrafoelenco"/>
        <w:numPr>
          <w:ilvl w:val="0"/>
          <w:numId w:val="10"/>
        </w:numPr>
        <w:tabs>
          <w:tab w:val="left" w:pos="993"/>
        </w:tabs>
        <w:spacing w:after="240" w:line="240" w:lineRule="auto"/>
        <w:ind w:left="426" w:firstLine="0"/>
        <w:jc w:val="both"/>
        <w:rPr>
          <w:szCs w:val="26"/>
        </w:rPr>
      </w:pPr>
      <w:r w:rsidRPr="000C57F1">
        <w:rPr>
          <w:szCs w:val="26"/>
        </w:rPr>
        <w:t>quantificazione del rischio che un determinato tipo di frode possa verificarsi, valutandone impatto e probabilità (rischio complessivo);</w:t>
      </w:r>
    </w:p>
    <w:p w14:paraId="24B95A5B" w14:textId="77777777" w:rsidR="0094279A" w:rsidRDefault="0094279A" w:rsidP="00BD6F1E">
      <w:pPr>
        <w:pStyle w:val="Paragrafoelenco"/>
        <w:numPr>
          <w:ilvl w:val="0"/>
          <w:numId w:val="10"/>
        </w:numPr>
        <w:tabs>
          <w:tab w:val="left" w:pos="993"/>
        </w:tabs>
        <w:spacing w:after="240" w:line="240" w:lineRule="auto"/>
        <w:ind w:left="426" w:firstLine="0"/>
        <w:jc w:val="both"/>
        <w:rPr>
          <w:szCs w:val="26"/>
        </w:rPr>
      </w:pPr>
      <w:r w:rsidRPr="000C57F1">
        <w:rPr>
          <w:szCs w:val="26"/>
        </w:rPr>
        <w:t>valutazione dell’efficacia dei controlli esistenti per limitare il rischio complessivo;</w:t>
      </w:r>
    </w:p>
    <w:p w14:paraId="75CC2275" w14:textId="77777777" w:rsidR="0094279A" w:rsidRDefault="0094279A" w:rsidP="00BD6F1E">
      <w:pPr>
        <w:pStyle w:val="Paragrafoelenco"/>
        <w:numPr>
          <w:ilvl w:val="0"/>
          <w:numId w:val="10"/>
        </w:numPr>
        <w:tabs>
          <w:tab w:val="left" w:pos="993"/>
        </w:tabs>
        <w:spacing w:after="240" w:line="240" w:lineRule="auto"/>
        <w:ind w:left="426" w:firstLine="0"/>
        <w:jc w:val="both"/>
        <w:rPr>
          <w:szCs w:val="26"/>
        </w:rPr>
      </w:pPr>
      <w:r>
        <w:rPr>
          <w:szCs w:val="26"/>
        </w:rPr>
        <w:t xml:space="preserve">individuazione </w:t>
      </w:r>
      <w:r w:rsidRPr="00013AD5">
        <w:rPr>
          <w:szCs w:val="26"/>
        </w:rPr>
        <w:t>del rischio “netto”</w:t>
      </w:r>
      <w:r>
        <w:rPr>
          <w:szCs w:val="26"/>
        </w:rPr>
        <w:t xml:space="preserve"> </w:t>
      </w:r>
      <w:r w:rsidRPr="00013AD5">
        <w:rPr>
          <w:szCs w:val="26"/>
        </w:rPr>
        <w:t xml:space="preserve">in considerazione </w:t>
      </w:r>
      <w:r>
        <w:rPr>
          <w:szCs w:val="26"/>
        </w:rPr>
        <w:t>dell’incidenza e dell’efficacia dei controlli esistenti</w:t>
      </w:r>
      <w:r w:rsidRPr="00013AD5">
        <w:rPr>
          <w:szCs w:val="26"/>
        </w:rPr>
        <w:t>;</w:t>
      </w:r>
    </w:p>
    <w:p w14:paraId="3352D4B2" w14:textId="77777777" w:rsidR="0094279A" w:rsidRDefault="0094279A" w:rsidP="00BD6F1E">
      <w:pPr>
        <w:pStyle w:val="Paragrafoelenco"/>
        <w:numPr>
          <w:ilvl w:val="0"/>
          <w:numId w:val="10"/>
        </w:numPr>
        <w:tabs>
          <w:tab w:val="left" w:pos="993"/>
        </w:tabs>
        <w:spacing w:after="240" w:line="240" w:lineRule="auto"/>
        <w:ind w:left="426" w:firstLine="0"/>
        <w:jc w:val="both"/>
        <w:rPr>
          <w:szCs w:val="26"/>
        </w:rPr>
      </w:pPr>
      <w:r w:rsidRPr="00013AD5">
        <w:rPr>
          <w:szCs w:val="26"/>
        </w:rPr>
        <w:t xml:space="preserve">valutazione dell’effetto dei controlli </w:t>
      </w:r>
      <w:r>
        <w:rPr>
          <w:szCs w:val="26"/>
        </w:rPr>
        <w:t xml:space="preserve">supplementari </w:t>
      </w:r>
      <w:r w:rsidRPr="00013AD5">
        <w:rPr>
          <w:szCs w:val="26"/>
        </w:rPr>
        <w:t xml:space="preserve">previsti </w:t>
      </w:r>
      <w:r>
        <w:rPr>
          <w:szCs w:val="26"/>
        </w:rPr>
        <w:t xml:space="preserve">per mitigare il </w:t>
      </w:r>
      <w:r w:rsidRPr="00013AD5">
        <w:rPr>
          <w:szCs w:val="26"/>
        </w:rPr>
        <w:t xml:space="preserve">rischio netto </w:t>
      </w:r>
      <w:r>
        <w:rPr>
          <w:szCs w:val="26"/>
        </w:rPr>
        <w:t xml:space="preserve">e individuazione del rischio </w:t>
      </w:r>
      <w:r w:rsidRPr="00013AD5">
        <w:rPr>
          <w:szCs w:val="26"/>
        </w:rPr>
        <w:t xml:space="preserve">residuo; </w:t>
      </w:r>
    </w:p>
    <w:p w14:paraId="0BB6839D" w14:textId="77777777" w:rsidR="0094279A" w:rsidRPr="00013AD5" w:rsidRDefault="0094279A" w:rsidP="00BD6F1E">
      <w:pPr>
        <w:pStyle w:val="Paragrafoelenco"/>
        <w:numPr>
          <w:ilvl w:val="0"/>
          <w:numId w:val="10"/>
        </w:numPr>
        <w:tabs>
          <w:tab w:val="left" w:pos="993"/>
        </w:tabs>
        <w:spacing w:after="240" w:line="240" w:lineRule="auto"/>
        <w:ind w:left="426" w:firstLine="0"/>
        <w:jc w:val="both"/>
        <w:rPr>
          <w:szCs w:val="26"/>
        </w:rPr>
      </w:pPr>
      <w:r w:rsidRPr="00013AD5">
        <w:rPr>
          <w:szCs w:val="26"/>
        </w:rPr>
        <w:t>definizione degli obiettivi di rischio, vale a dire i livelli di rischio ritenuti tollerabili dopo che tutti i controlli sono definiti e operanti.</w:t>
      </w:r>
    </w:p>
    <w:p w14:paraId="73E3D46E" w14:textId="77777777" w:rsidR="0094279A" w:rsidRPr="000C57F1" w:rsidRDefault="0094279A" w:rsidP="0094279A">
      <w:pPr>
        <w:tabs>
          <w:tab w:val="left" w:pos="567"/>
        </w:tabs>
        <w:spacing w:after="240"/>
        <w:jc w:val="both"/>
        <w:rPr>
          <w:szCs w:val="26"/>
        </w:rPr>
      </w:pPr>
      <w:r w:rsidRPr="000C57F1">
        <w:rPr>
          <w:szCs w:val="26"/>
        </w:rPr>
        <w:lastRenderedPageBreak/>
        <w:t>Il secondo processo prevede un ciclo di lotta alla frode articolato intorno a quattro elementi principali:</w:t>
      </w:r>
    </w:p>
    <w:p w14:paraId="3F167C04" w14:textId="77777777" w:rsidR="0094279A" w:rsidRDefault="0094279A" w:rsidP="00BD6F1E">
      <w:pPr>
        <w:pStyle w:val="Paragrafoelenco"/>
        <w:numPr>
          <w:ilvl w:val="0"/>
          <w:numId w:val="13"/>
        </w:numPr>
        <w:tabs>
          <w:tab w:val="left" w:pos="993"/>
        </w:tabs>
        <w:spacing w:after="240" w:line="240" w:lineRule="auto"/>
        <w:ind w:left="426" w:firstLine="0"/>
        <w:jc w:val="both"/>
        <w:rPr>
          <w:szCs w:val="26"/>
        </w:rPr>
      </w:pPr>
      <w:r w:rsidRPr="0094279A">
        <w:rPr>
          <w:szCs w:val="26"/>
        </w:rPr>
        <w:t>politica antifrode interna: strutturata sull’uso sinergico di strumenti già in vigore e di eventuali ulteriori formulati nel corso della valutazione del rischio di frode svolta sugli uffici interni;</w:t>
      </w:r>
    </w:p>
    <w:p w14:paraId="31D8E58B" w14:textId="0C0F3950" w:rsidR="0094279A" w:rsidRPr="0094279A" w:rsidRDefault="0094279A" w:rsidP="00BD6F1E">
      <w:pPr>
        <w:pStyle w:val="Paragrafoelenco"/>
        <w:numPr>
          <w:ilvl w:val="0"/>
          <w:numId w:val="13"/>
        </w:numPr>
        <w:tabs>
          <w:tab w:val="left" w:pos="993"/>
        </w:tabs>
        <w:spacing w:after="240" w:line="240" w:lineRule="auto"/>
        <w:ind w:left="426" w:firstLine="0"/>
        <w:jc w:val="both"/>
        <w:rPr>
          <w:szCs w:val="26"/>
        </w:rPr>
      </w:pPr>
      <w:r w:rsidRPr="0094279A">
        <w:rPr>
          <w:szCs w:val="26"/>
        </w:rPr>
        <w:t>sistema di prevenzione delle frodi: mediante lo sviluppo di una cultura etica, lo svolgimento di controlli interni, l’assegnazione di responsabilità e la formazione del personale dipendente;</w:t>
      </w:r>
    </w:p>
    <w:p w14:paraId="68EAC2EF" w14:textId="77777777" w:rsidR="0094279A" w:rsidRPr="007666EA" w:rsidRDefault="0094279A" w:rsidP="00BD6F1E">
      <w:pPr>
        <w:pStyle w:val="Paragrafoelenco"/>
        <w:numPr>
          <w:ilvl w:val="0"/>
          <w:numId w:val="13"/>
        </w:numPr>
        <w:tabs>
          <w:tab w:val="left" w:pos="993"/>
        </w:tabs>
        <w:spacing w:after="240" w:line="240" w:lineRule="auto"/>
        <w:ind w:left="426" w:firstLine="0"/>
        <w:jc w:val="both"/>
        <w:rPr>
          <w:szCs w:val="26"/>
        </w:rPr>
      </w:pPr>
      <w:r w:rsidRPr="007666EA">
        <w:rPr>
          <w:szCs w:val="26"/>
        </w:rPr>
        <w:t xml:space="preserve">meccanismi di individuazione e segnalazione: sistemi di individuazione interni, collaborazione e coordinamento con </w:t>
      </w:r>
      <w:proofErr w:type="spellStart"/>
      <w:r w:rsidRPr="007666EA">
        <w:rPr>
          <w:szCs w:val="26"/>
        </w:rPr>
        <w:t>l’AdA</w:t>
      </w:r>
      <w:proofErr w:type="spellEnd"/>
      <w:r w:rsidRPr="007666EA">
        <w:rPr>
          <w:szCs w:val="26"/>
        </w:rPr>
        <w:t>, con gli organismi competenti del PN (CE e OLAF) e con le autorità giudiziarie competenti;</w:t>
      </w:r>
    </w:p>
    <w:p w14:paraId="0377B4CC" w14:textId="75D8C039" w:rsidR="0094279A" w:rsidRPr="00C12724" w:rsidRDefault="0094279A" w:rsidP="00BD6F1E">
      <w:pPr>
        <w:pStyle w:val="Paragrafoelenco"/>
        <w:numPr>
          <w:ilvl w:val="0"/>
          <w:numId w:val="13"/>
        </w:numPr>
        <w:tabs>
          <w:tab w:val="left" w:pos="993"/>
        </w:tabs>
        <w:spacing w:after="240" w:line="240" w:lineRule="auto"/>
        <w:ind w:left="426" w:firstLine="0"/>
        <w:jc w:val="both"/>
        <w:rPr>
          <w:rFonts w:cs="Arial"/>
          <w:sz w:val="24"/>
          <w:szCs w:val="24"/>
        </w:rPr>
      </w:pPr>
      <w:r w:rsidRPr="007666EA">
        <w:rPr>
          <w:szCs w:val="26"/>
        </w:rPr>
        <w:t>indagini e sanzioni: nei casi di sospetta frode ai fini dell’accertamento e delle successive sanzioni (amministrative e giudiziarie).</w:t>
      </w:r>
    </w:p>
    <w:p w14:paraId="09791DBF" w14:textId="300E8369" w:rsidR="00955AB4" w:rsidRPr="0014667F" w:rsidRDefault="00955AB4" w:rsidP="003D7461">
      <w:pPr>
        <w:pStyle w:val="Titolo1"/>
        <w:numPr>
          <w:ilvl w:val="0"/>
          <w:numId w:val="31"/>
        </w:numPr>
        <w:spacing w:after="240" w:line="276" w:lineRule="auto"/>
        <w:rPr>
          <w:rFonts w:cs="Arial"/>
          <w:sz w:val="24"/>
          <w:szCs w:val="24"/>
        </w:rPr>
      </w:pPr>
      <w:bookmarkStart w:id="20" w:name="_Toc170141379"/>
      <w:r w:rsidRPr="0014667F">
        <w:rPr>
          <w:rFonts w:cs="Arial"/>
          <w:sz w:val="24"/>
          <w:szCs w:val="24"/>
        </w:rPr>
        <w:t>Gestione e controllo delle azioni delegate all’Organismo Intermedio</w:t>
      </w:r>
      <w:bookmarkEnd w:id="20"/>
    </w:p>
    <w:p w14:paraId="29E59967" w14:textId="4EB3B900" w:rsidR="00955AB4" w:rsidRDefault="00955AB4" w:rsidP="00F7383A">
      <w:pPr>
        <w:pStyle w:val="Titolo2"/>
        <w:numPr>
          <w:ilvl w:val="1"/>
          <w:numId w:val="27"/>
        </w:numPr>
        <w:spacing w:after="240" w:line="276" w:lineRule="auto"/>
        <w:rPr>
          <w:rFonts w:cs="Arial"/>
          <w:sz w:val="24"/>
          <w:szCs w:val="24"/>
        </w:rPr>
      </w:pPr>
      <w:bookmarkStart w:id="21" w:name="_Toc170141380"/>
      <w:r w:rsidRPr="00234F04">
        <w:rPr>
          <w:rFonts w:cs="Arial"/>
          <w:sz w:val="24"/>
          <w:szCs w:val="24"/>
        </w:rPr>
        <w:t>Selezione delle operazioni</w:t>
      </w:r>
      <w:bookmarkEnd w:id="21"/>
    </w:p>
    <w:p w14:paraId="6F1CCC90" w14:textId="3C851A1A" w:rsidR="007D2A9A" w:rsidRPr="00E47A7E" w:rsidRDefault="007D2A9A" w:rsidP="00A020A3">
      <w:pPr>
        <w:jc w:val="both"/>
        <w:rPr>
          <w:rFonts w:cs="Arial"/>
        </w:rPr>
      </w:pPr>
      <w:r w:rsidRPr="00551865">
        <w:rPr>
          <w:rFonts w:cs="Arial"/>
        </w:rPr>
        <w:t xml:space="preserve">Le procedure per l’attuazione degli interventi agevolativi, oltre a garantire il rispetto dei criteri di selezione approvati dal Comitato di Sorveglianza, sono definite sulla base delle disposizioni contenute nel decreto legislativo n. 123/98, che </w:t>
      </w:r>
      <w:r w:rsidRPr="00E47A7E">
        <w:rPr>
          <w:rFonts w:cs="Arial"/>
        </w:rPr>
        <w:t>stabilisce i principi che regolano i procedimenti amministrativi concernenti gli interventi di sostegno pubblico alle imprese, prevedendo quali modalità di attuazione procedure valutative (a sportello o a graduatoria), negoziali o automatiche.</w:t>
      </w:r>
    </w:p>
    <w:p w14:paraId="3EE09D09" w14:textId="77777777" w:rsidR="007D2A9A" w:rsidRPr="00AE662F" w:rsidRDefault="007D2A9A" w:rsidP="00A020A3">
      <w:pPr>
        <w:jc w:val="both"/>
        <w:rPr>
          <w:rFonts w:cs="Arial"/>
        </w:rPr>
      </w:pPr>
      <w:r w:rsidRPr="00E47A7E">
        <w:rPr>
          <w:rFonts w:cs="Arial"/>
          <w:bCs/>
        </w:rPr>
        <w:t>Le procedure di attuazione degli interventi agevolativi prevedono la definizione di una procedura di evidenza pubblica (bando/avviso) per l’accesso alle agevolazioni. Nell’ambito della procedura sono individuati: le risorse finanziarie disponibili, i requisiti di ammi</w:t>
      </w:r>
      <w:r w:rsidRPr="00C87D55">
        <w:rPr>
          <w:rFonts w:cs="Arial"/>
          <w:bCs/>
        </w:rPr>
        <w:t xml:space="preserve">ssibilità dei soggetti beneficiari e delle iniziative ammissibili, le categorie di spese e dei costi ammissibili, le agevolazioni concedibili, i criteri di valutazione definiti nel </w:t>
      </w:r>
      <w:r w:rsidRPr="00C87D55">
        <w:rPr>
          <w:rFonts w:cs="Arial"/>
        </w:rPr>
        <w:t>rispetto dei criteri di selezione approvati dal Comitato di Sorveglianza, le procedure e i termini per la presentazione delle domande di accesso alle agevolazioni, per la definizione delle attività di valutazione delle iniziative e per l’erogazione delle agevolazioni, l’indicazione delle cause di revoca delle agevolazioni e degli</w:t>
      </w:r>
      <w:r w:rsidRPr="00AE662F">
        <w:rPr>
          <w:rFonts w:cs="Arial"/>
        </w:rPr>
        <w:t xml:space="preserve"> ulteriori adempimenti a carico dei soggetti beneficiari in merito al monitoraggio e agli obblighi di informazione e pubblicità delle iniziative agevolate.</w:t>
      </w:r>
    </w:p>
    <w:p w14:paraId="49F52B53" w14:textId="33B8F087" w:rsidR="007D2A9A" w:rsidRDefault="007D2A9A" w:rsidP="00A020A3">
      <w:pPr>
        <w:jc w:val="both"/>
        <w:rPr>
          <w:rFonts w:cs="Arial"/>
          <w:bCs/>
        </w:rPr>
      </w:pPr>
      <w:r w:rsidRPr="00AE662F">
        <w:rPr>
          <w:rFonts w:cs="Arial"/>
          <w:bCs/>
        </w:rPr>
        <w:t>Gli interventi agevolativi sono definiti in conformità alla normativa dell'Unione Europea in materia di aiuti di Stato nel rispetto dei limiti di intensità e delle soglie ivi previsti. In particolare, per quanto riguarda il rispetto delle norme relative all’ammissibilità delle spese, i bandi/avvisi relativi ad interventi che prevedono la concessione di a</w:t>
      </w:r>
      <w:r w:rsidRPr="00A45643">
        <w:rPr>
          <w:rFonts w:cs="Arial"/>
          <w:bCs/>
        </w:rPr>
        <w:t>iuti di Stato notificati alla Commissione ai sensi dell’articolo 108 del Trattato sul funzionamento dell’Unione europea o definiti nel rispetto del Regolamento generale di esenzione per categoria, contengono la previsione che i programmi di investimento so</w:t>
      </w:r>
      <w:r w:rsidRPr="009A7ACD">
        <w:rPr>
          <w:rFonts w:cs="Arial"/>
          <w:bCs/>
        </w:rPr>
        <w:t>no ammissibili solo qualora siano avviati successivamente alla presentazione della domanda di agevolazione.</w:t>
      </w:r>
    </w:p>
    <w:p w14:paraId="58F04302" w14:textId="1B7A6724" w:rsidR="005436BA" w:rsidRPr="009A7ACD" w:rsidRDefault="005436BA" w:rsidP="00A020A3">
      <w:pPr>
        <w:jc w:val="both"/>
        <w:rPr>
          <w:rFonts w:cs="Arial"/>
          <w:bCs/>
        </w:rPr>
      </w:pPr>
      <w:r w:rsidRPr="005436BA">
        <w:rPr>
          <w:rFonts w:cs="Arial"/>
          <w:bCs/>
        </w:rPr>
        <w:t>Le funzioni di selezione sono riferite alla fase concessoria delle agevolazioni in favore dei beneficiari del Programma, ferme restando le operazioni selezionate in base ai criteri approvati dal Comitato di sorveglianza del PR</w:t>
      </w:r>
      <w:r>
        <w:rPr>
          <w:rFonts w:cs="Arial"/>
          <w:bCs/>
        </w:rPr>
        <w:t>.</w:t>
      </w:r>
    </w:p>
    <w:p w14:paraId="5D8BECD0" w14:textId="446C6A4E" w:rsidR="007D2A9A" w:rsidRPr="00A020A3" w:rsidRDefault="003D7461" w:rsidP="00A020A3">
      <w:pPr>
        <w:jc w:val="both"/>
        <w:rPr>
          <w:rFonts w:cs="Arial"/>
          <w:bCs/>
        </w:rPr>
      </w:pPr>
      <w:r>
        <w:rPr>
          <w:rFonts w:cs="Arial"/>
        </w:rPr>
        <w:t>I</w:t>
      </w:r>
      <w:r w:rsidR="007D2A9A" w:rsidRPr="00A020A3">
        <w:rPr>
          <w:rFonts w:cs="Arial"/>
        </w:rPr>
        <w:t xml:space="preserve">l </w:t>
      </w:r>
      <w:r w:rsidR="007D2A9A" w:rsidRPr="00A020A3">
        <w:rPr>
          <w:rFonts w:cs="Arial"/>
          <w:bCs/>
        </w:rPr>
        <w:t xml:space="preserve">decreto del Ministro dello sviluppo economico, di concerto con il Ministro dell’economia e delle finanze, del 8 marzo 2013 prevede che </w:t>
      </w:r>
      <w:r>
        <w:rPr>
          <w:rFonts w:cs="Arial"/>
          <w:bCs/>
        </w:rPr>
        <w:t>l’intervento in oggetto</w:t>
      </w:r>
      <w:r w:rsidR="007D2A9A" w:rsidRPr="00A020A3">
        <w:rPr>
          <w:rFonts w:cs="Arial"/>
          <w:bCs/>
        </w:rPr>
        <w:t xml:space="preserve"> si attui con bandi, ovvero direttive del MIMIT, che individuano, tra l’altro, i termini e le modalità per la presentazione delle domande, i criteri di valutazione dei programmi o progetti e le modalità per la concessione ed erogazione degli aiuti. </w:t>
      </w:r>
    </w:p>
    <w:p w14:paraId="5C08C359" w14:textId="549B5D55" w:rsidR="007D2A9A" w:rsidRPr="00A020A3" w:rsidRDefault="007D2A9A" w:rsidP="007D2A9A">
      <w:pPr>
        <w:jc w:val="both"/>
        <w:rPr>
          <w:rFonts w:cs="Arial"/>
          <w:bCs/>
        </w:rPr>
      </w:pPr>
      <w:r w:rsidRPr="00A020A3">
        <w:rPr>
          <w:rFonts w:cs="Arial"/>
          <w:bCs/>
        </w:rPr>
        <w:lastRenderedPageBreak/>
        <w:t>Il Decreto del Ministro dello sviluppo economico 1° aprile 2015 definisce le procedure per la concessione ed erogazione delle agevolazioni in favore di progetti di ricerca e sviluppo di rilevanza strategica per il sistema produttivo.</w:t>
      </w:r>
      <w:r w:rsidR="007E0CFE">
        <w:rPr>
          <w:rFonts w:cs="Arial"/>
          <w:bCs/>
        </w:rPr>
        <w:t xml:space="preserve"> Inoltre, </w:t>
      </w:r>
      <w:r w:rsidR="007E0CFE">
        <w:rPr>
          <w:rStyle w:val="ui-provider"/>
        </w:rPr>
        <w:t>il decreto del Ministro dello sviluppo economico 24 maggio 2017, pubblicato nella Gazzetta Ufficiale della Repubblica italiana del 18 agosto 2017, n. 192, ridefinisce le procedure per la concessione ed erogazione delle agevolazioni, previste dal  decreto del Ministro dello sviluppo economico 1° aprile 2015, a favore dei progetti di ricerca e sviluppo realizzati nell’ambito di accordi sottoscritti dal Ministero con le regioni, le province autonome, le altre amministrazioni pubbliche eventualmente interessate e i soggetti proponenti (Accordi per l’innovazione). </w:t>
      </w:r>
      <w:r w:rsidRPr="00A020A3">
        <w:rPr>
          <w:rFonts w:cs="Arial"/>
          <w:bCs/>
        </w:rPr>
        <w:t xml:space="preserve"> </w:t>
      </w:r>
      <w:r w:rsidR="00C213E3">
        <w:rPr>
          <w:rFonts w:cs="Arial"/>
          <w:bCs/>
        </w:rPr>
        <w:t>Successivamente</w:t>
      </w:r>
      <w:r w:rsidRPr="00A020A3">
        <w:rPr>
          <w:rFonts w:cs="Arial"/>
          <w:bCs/>
        </w:rPr>
        <w:t xml:space="preserve">, il decreto del Ministro dello sviluppo economico 31 dicembre 2021, pubblicato nella Gazzetta Ufficiale della Repubblica italiana del 14 febbraio 2022, n. 37, provvede a </w:t>
      </w:r>
      <w:r w:rsidR="00EE61A9">
        <w:rPr>
          <w:rFonts w:cs="Arial"/>
          <w:bCs/>
        </w:rPr>
        <w:t>definire ulteriormente</w:t>
      </w:r>
      <w:r w:rsidRPr="00A020A3">
        <w:rPr>
          <w:rFonts w:cs="Arial"/>
          <w:bCs/>
        </w:rPr>
        <w:t xml:space="preserve"> le procedure finalizzate alla definizione delle agevolazioni concedibili nell’ambito del regime di aiuto istituito ai sensi del</w:t>
      </w:r>
      <w:r w:rsidR="008E484D" w:rsidRPr="008E484D">
        <w:rPr>
          <w:rFonts w:cs="Arial"/>
          <w:bCs/>
        </w:rPr>
        <w:t xml:space="preserve"> </w:t>
      </w:r>
      <w:r w:rsidR="008E484D" w:rsidRPr="002C256F">
        <w:rPr>
          <w:rFonts w:cs="Arial"/>
          <w:bCs/>
        </w:rPr>
        <w:t>Decreto del Ministro dello sviluppo economico</w:t>
      </w:r>
      <w:r w:rsidR="008E484D">
        <w:rPr>
          <w:rFonts w:cs="Arial"/>
          <w:bCs/>
        </w:rPr>
        <w:t xml:space="preserve"> del</w:t>
      </w:r>
      <w:r w:rsidR="008E484D" w:rsidRPr="002C256F">
        <w:rPr>
          <w:rFonts w:cs="Arial"/>
          <w:bCs/>
        </w:rPr>
        <w:t xml:space="preserve"> 24 maggio 2017</w:t>
      </w:r>
      <w:r w:rsidRPr="00A020A3">
        <w:rPr>
          <w:rFonts w:cs="Arial"/>
          <w:bCs/>
        </w:rPr>
        <w:t>, al fine ridurre le tempistiche previste per la concessione ed erogazione delle agevolazioni</w:t>
      </w:r>
      <w:r w:rsidR="00EE61A9">
        <w:rPr>
          <w:rFonts w:cs="Arial"/>
          <w:bCs/>
        </w:rPr>
        <w:t>. In tale ambito,</w:t>
      </w:r>
      <w:r w:rsidRPr="00A020A3">
        <w:rPr>
          <w:rFonts w:cs="Arial"/>
          <w:bCs/>
        </w:rPr>
        <w:t xml:space="preserve"> il decreto del Direttore generale per gli incentivi alle imprese 14 novembre 2022, pubblicato nella Gazzetta Ufficiale della Repubblica italiana del 22 novembre 2022, n. 273, definisce i termini e le modalità per la concessione ed erogazione delle agevolazioni previste dal decreto del Ministro dello sviluppo economico 31 dicembre 2021.</w:t>
      </w:r>
    </w:p>
    <w:p w14:paraId="573B1ABA" w14:textId="2736455A" w:rsidR="007D2A9A" w:rsidRPr="00BD4C00" w:rsidRDefault="00BD4C00" w:rsidP="00A020A3">
      <w:pPr>
        <w:jc w:val="both"/>
        <w:rPr>
          <w:rFonts w:cs="Arial"/>
          <w:bCs/>
        </w:rPr>
      </w:pPr>
      <w:r>
        <w:rPr>
          <w:rFonts w:cs="Arial"/>
          <w:bCs/>
        </w:rPr>
        <w:t xml:space="preserve">Gli interventi sono regolati nell’ambito di specifici </w:t>
      </w:r>
      <w:r w:rsidR="007D2A9A" w:rsidRPr="00BD4C00">
        <w:rPr>
          <w:rFonts w:cs="Arial"/>
          <w:bCs/>
        </w:rPr>
        <w:t>Accordi di programma, sottoscritti ai sensi dell’articolo 15 della legge 7 agosto 1990, n. 241 dal MIMIT con le regioni e con le altre amministrazioni pubbliche eventualmente interessate, che individuano:</w:t>
      </w:r>
    </w:p>
    <w:p w14:paraId="117D32E8" w14:textId="77777777" w:rsidR="007D2A9A" w:rsidRPr="00BD4C00" w:rsidRDefault="007D2A9A" w:rsidP="008C5791">
      <w:pPr>
        <w:numPr>
          <w:ilvl w:val="0"/>
          <w:numId w:val="20"/>
        </w:numPr>
        <w:spacing w:after="0"/>
        <w:ind w:left="709"/>
        <w:jc w:val="both"/>
        <w:rPr>
          <w:rFonts w:cs="Arial"/>
          <w:bCs/>
        </w:rPr>
      </w:pPr>
      <w:r w:rsidRPr="00BD4C00">
        <w:rPr>
          <w:rFonts w:cs="Arial"/>
          <w:bCs/>
        </w:rPr>
        <w:t>le finalità dell’accordo;</w:t>
      </w:r>
    </w:p>
    <w:p w14:paraId="0B169FE3" w14:textId="77777777" w:rsidR="007D2A9A" w:rsidRPr="00BD4C00" w:rsidRDefault="007D2A9A" w:rsidP="008C5791">
      <w:pPr>
        <w:numPr>
          <w:ilvl w:val="0"/>
          <w:numId w:val="20"/>
        </w:numPr>
        <w:spacing w:after="0"/>
        <w:ind w:left="709"/>
        <w:jc w:val="both"/>
        <w:rPr>
          <w:rFonts w:cs="Arial"/>
          <w:bCs/>
        </w:rPr>
      </w:pPr>
      <w:r w:rsidRPr="00BD4C00">
        <w:rPr>
          <w:rFonts w:cs="Arial"/>
          <w:bCs/>
        </w:rPr>
        <w:t>le amministrazioni pubbliche sottoscrittrici dell’accordo, con l’indicazione per ciascuna di esse dei relativi impegni;</w:t>
      </w:r>
    </w:p>
    <w:p w14:paraId="7E008461" w14:textId="77777777" w:rsidR="007D2A9A" w:rsidRPr="00BD4C00" w:rsidRDefault="007D2A9A" w:rsidP="008C5791">
      <w:pPr>
        <w:numPr>
          <w:ilvl w:val="0"/>
          <w:numId w:val="20"/>
        </w:numPr>
        <w:spacing w:after="0"/>
        <w:ind w:left="709"/>
        <w:jc w:val="both"/>
        <w:rPr>
          <w:rFonts w:cs="Arial"/>
          <w:bCs/>
        </w:rPr>
      </w:pPr>
      <w:r w:rsidRPr="00BD4C00">
        <w:rPr>
          <w:rFonts w:cs="Arial"/>
          <w:bCs/>
        </w:rPr>
        <w:t>il quadro finanziario dell’accordo, che deve prevedere il cofinanziamento regionale in misura non inferiore al 10 per cento del costo complessivo a carico della finanza pubblica;</w:t>
      </w:r>
    </w:p>
    <w:p w14:paraId="74E370ED" w14:textId="77777777" w:rsidR="007D2A9A" w:rsidRPr="00BD4C00" w:rsidRDefault="007D2A9A" w:rsidP="008C5791">
      <w:pPr>
        <w:numPr>
          <w:ilvl w:val="0"/>
          <w:numId w:val="20"/>
        </w:numPr>
        <w:spacing w:after="0"/>
        <w:ind w:left="709"/>
        <w:jc w:val="both"/>
        <w:rPr>
          <w:rFonts w:cs="Arial"/>
          <w:bCs/>
        </w:rPr>
      </w:pPr>
      <w:r w:rsidRPr="00BD4C00">
        <w:rPr>
          <w:rFonts w:cs="Arial"/>
          <w:bCs/>
        </w:rPr>
        <w:t>le imprese coinvolte nell’attuazione dell’accordo, con l’indicazione per ciascuna di esse dei relativi impegni in merito alla realizzazione dei progetti di ricerca e sviluppo o, nel caso in cui le stesse non siano individuate nell’accordo medesimo, la procedura per la loro individuazione;</w:t>
      </w:r>
    </w:p>
    <w:p w14:paraId="54701F52" w14:textId="77777777" w:rsidR="007D2A9A" w:rsidRPr="00BD4C00" w:rsidRDefault="007D2A9A" w:rsidP="008C5791">
      <w:pPr>
        <w:numPr>
          <w:ilvl w:val="0"/>
          <w:numId w:val="20"/>
        </w:numPr>
        <w:spacing w:after="0"/>
        <w:ind w:left="709"/>
        <w:jc w:val="both"/>
        <w:rPr>
          <w:rFonts w:cs="Arial"/>
          <w:bCs/>
        </w:rPr>
      </w:pPr>
      <w:r w:rsidRPr="00BD4C00">
        <w:rPr>
          <w:rFonts w:cs="Arial"/>
          <w:bCs/>
        </w:rPr>
        <w:t>i termini per la realizzazione dell’accordo;</w:t>
      </w:r>
    </w:p>
    <w:p w14:paraId="6C6E63EE" w14:textId="77777777" w:rsidR="007D2A9A" w:rsidRPr="00BD4C00" w:rsidRDefault="007D2A9A" w:rsidP="008C5791">
      <w:pPr>
        <w:numPr>
          <w:ilvl w:val="0"/>
          <w:numId w:val="20"/>
        </w:numPr>
        <w:spacing w:after="0"/>
        <w:ind w:left="709"/>
        <w:jc w:val="both"/>
        <w:rPr>
          <w:rFonts w:cs="Arial"/>
          <w:bCs/>
        </w:rPr>
      </w:pPr>
      <w:r w:rsidRPr="00BD4C00">
        <w:rPr>
          <w:rFonts w:cs="Arial"/>
          <w:bCs/>
        </w:rPr>
        <w:t>la misura e la forma delle agevolazioni;</w:t>
      </w:r>
    </w:p>
    <w:p w14:paraId="61FC84D0" w14:textId="77777777" w:rsidR="007D2A9A" w:rsidRPr="00BD4C00" w:rsidRDefault="007D2A9A" w:rsidP="008C5791">
      <w:pPr>
        <w:numPr>
          <w:ilvl w:val="0"/>
          <w:numId w:val="20"/>
        </w:numPr>
        <w:spacing w:after="0"/>
        <w:ind w:left="709"/>
        <w:jc w:val="both"/>
        <w:rPr>
          <w:rFonts w:cs="Arial"/>
          <w:bCs/>
        </w:rPr>
      </w:pPr>
      <w:r w:rsidRPr="00BD4C00">
        <w:rPr>
          <w:rFonts w:cs="Arial"/>
          <w:bCs/>
        </w:rPr>
        <w:t>l’importo minimo e massimo dei costi ammissibili dei progetti di ricerca e sviluppo.</w:t>
      </w:r>
    </w:p>
    <w:p w14:paraId="2F801A5F" w14:textId="77777777" w:rsidR="007D2A9A" w:rsidRPr="002C256F" w:rsidRDefault="007D2A9A" w:rsidP="008E484D">
      <w:pPr>
        <w:spacing w:before="240"/>
        <w:jc w:val="both"/>
        <w:rPr>
          <w:rFonts w:cs="Arial"/>
          <w:bCs/>
        </w:rPr>
      </w:pPr>
      <w:r w:rsidRPr="002C256F">
        <w:rPr>
          <w:rFonts w:cs="Arial"/>
          <w:bCs/>
        </w:rPr>
        <w:t>Ai fini dell’accesso alle agevolazioni, le imprese avanzano la propria proposta progettuale, attraverso una piattaforma informatica realizzata dal Soggetto gestore, tramite uno specifico documento progettuale costituito dal Piano di impresa (contenente il profilo aziendale, il piano strategico industriale e la descrizione degli investimenti industriali previsti) e dalla descrizione del progetto o dei progetti di R&amp;S riportante gli obiettivi del progetto, le attività da svolgere e i tempi di realizzazione, il costo presunto del progetto, suddiviso in ricerca industriale e sviluppo sperimentale, gli impatti occupazionali del progetto e le ricadute industriali.</w:t>
      </w:r>
    </w:p>
    <w:p w14:paraId="60807D2F" w14:textId="77777777" w:rsidR="007D2A9A" w:rsidRPr="002C256F" w:rsidRDefault="007D2A9A" w:rsidP="00A020A3">
      <w:pPr>
        <w:jc w:val="both"/>
        <w:rPr>
          <w:rFonts w:cs="Arial"/>
          <w:bCs/>
        </w:rPr>
      </w:pPr>
      <w:r w:rsidRPr="002C256F">
        <w:rPr>
          <w:rFonts w:cs="Arial"/>
          <w:bCs/>
        </w:rPr>
        <w:t>La selezione dei progetti è svolta dal Soggetto gestore secondo le seguenti valutazioni:</w:t>
      </w:r>
    </w:p>
    <w:p w14:paraId="3C4F69A3" w14:textId="77777777" w:rsidR="007D2A9A" w:rsidRPr="002C256F" w:rsidRDefault="007D2A9A" w:rsidP="00BD6F1E">
      <w:pPr>
        <w:numPr>
          <w:ilvl w:val="0"/>
          <w:numId w:val="19"/>
        </w:numPr>
        <w:spacing w:after="0"/>
        <w:jc w:val="both"/>
        <w:rPr>
          <w:rFonts w:cs="Arial"/>
          <w:bCs/>
        </w:rPr>
      </w:pPr>
      <w:r w:rsidRPr="002C256F">
        <w:rPr>
          <w:rFonts w:cs="Arial"/>
          <w:bCs/>
        </w:rPr>
        <w:t>le caratteristiche tecnico-economico-finanziarie e di ammissibilità del soggetto proponente;</w:t>
      </w:r>
    </w:p>
    <w:p w14:paraId="4D946BD4" w14:textId="77777777" w:rsidR="007D2A9A" w:rsidRPr="002C256F" w:rsidRDefault="007D2A9A" w:rsidP="00BD6F1E">
      <w:pPr>
        <w:numPr>
          <w:ilvl w:val="0"/>
          <w:numId w:val="19"/>
        </w:numPr>
        <w:spacing w:after="0"/>
        <w:jc w:val="both"/>
        <w:rPr>
          <w:rFonts w:cs="Arial"/>
          <w:bCs/>
        </w:rPr>
      </w:pPr>
      <w:r w:rsidRPr="002C256F">
        <w:rPr>
          <w:rFonts w:cs="Arial"/>
          <w:bCs/>
        </w:rPr>
        <w:t>la coerenza della proposta con le finalità dichiarate;</w:t>
      </w:r>
    </w:p>
    <w:p w14:paraId="51F98725" w14:textId="77777777" w:rsidR="007D2A9A" w:rsidRPr="002C256F" w:rsidRDefault="007D2A9A" w:rsidP="00BD6F1E">
      <w:pPr>
        <w:numPr>
          <w:ilvl w:val="0"/>
          <w:numId w:val="19"/>
        </w:numPr>
        <w:spacing w:after="0"/>
        <w:jc w:val="both"/>
        <w:rPr>
          <w:rFonts w:cs="Arial"/>
          <w:bCs/>
        </w:rPr>
      </w:pPr>
      <w:r w:rsidRPr="002C256F">
        <w:rPr>
          <w:rFonts w:cs="Arial"/>
          <w:bCs/>
        </w:rPr>
        <w:t>la fattibilità tecnica, la sostenibilità economico-finanziaria, la qualità tecnica e l’impatto del progetto di R&amp;S, la sussistenza delle condizioni di ammissibilità dello stesso;</w:t>
      </w:r>
    </w:p>
    <w:p w14:paraId="6CC27C31" w14:textId="77777777" w:rsidR="007D2A9A" w:rsidRPr="002C256F" w:rsidRDefault="007D2A9A" w:rsidP="00BD6F1E">
      <w:pPr>
        <w:numPr>
          <w:ilvl w:val="0"/>
          <w:numId w:val="19"/>
        </w:numPr>
        <w:spacing w:after="0"/>
        <w:jc w:val="both"/>
        <w:rPr>
          <w:rFonts w:cs="Arial"/>
          <w:bCs/>
        </w:rPr>
      </w:pPr>
      <w:r w:rsidRPr="002C256F">
        <w:rPr>
          <w:rFonts w:cs="Arial"/>
          <w:bCs/>
        </w:rPr>
        <w:t xml:space="preserve">le caratteristiche del soggetto proponente, la qualità della proposta progettuale e l’impatto del progetto. Queste ultime valutate mediante l’attribuzione di punteggi sulla base di criteri </w:t>
      </w:r>
      <w:r w:rsidRPr="002C256F">
        <w:rPr>
          <w:rFonts w:cs="Arial"/>
          <w:bCs/>
        </w:rPr>
        <w:lastRenderedPageBreak/>
        <w:t>quali la capacità tecnico-organizzativa, la qualità delle collaborazioni, la solidità economico-finanziaria (capacità di rimborsare il finanziamento agevolato, copertura finanziaria delle immobilizzazioni, indipendenza finanziaria, incidenza degli oneri finanziari sul fatturato, incidenza gestione caratteristica sul fatturato), la fattibilità tecnica, la rilevanza dei risultati attesi, il grado di innovazione, l’interesse industriale e le potenzialità di sviluppo;</w:t>
      </w:r>
    </w:p>
    <w:p w14:paraId="7C235743" w14:textId="77777777" w:rsidR="007D2A9A" w:rsidRPr="002C256F" w:rsidRDefault="007D2A9A" w:rsidP="00BD6F1E">
      <w:pPr>
        <w:numPr>
          <w:ilvl w:val="0"/>
          <w:numId w:val="19"/>
        </w:numPr>
        <w:spacing w:after="0"/>
        <w:jc w:val="both"/>
        <w:rPr>
          <w:rFonts w:cs="Arial"/>
          <w:bCs/>
        </w:rPr>
      </w:pPr>
      <w:r w:rsidRPr="002C256F">
        <w:rPr>
          <w:rFonts w:cs="Arial"/>
          <w:bCs/>
        </w:rPr>
        <w:t>la pertinenza e la congruità delle spese e dei costi previsti dal progetto;</w:t>
      </w:r>
    </w:p>
    <w:p w14:paraId="55725D31" w14:textId="4DBEFAD8" w:rsidR="007D2A9A" w:rsidRPr="00EE61A9" w:rsidRDefault="007D2A9A" w:rsidP="00EE61A9">
      <w:pPr>
        <w:numPr>
          <w:ilvl w:val="0"/>
          <w:numId w:val="19"/>
        </w:numPr>
        <w:jc w:val="both"/>
        <w:rPr>
          <w:rFonts w:cs="Arial"/>
          <w:bCs/>
        </w:rPr>
      </w:pPr>
      <w:r w:rsidRPr="002C256F">
        <w:rPr>
          <w:rFonts w:cs="Arial"/>
          <w:bCs/>
        </w:rPr>
        <w:t>la disponibilità delle risorse finanziarie necessarie.</w:t>
      </w:r>
    </w:p>
    <w:p w14:paraId="2AB7658A" w14:textId="77777777" w:rsidR="00B0453D" w:rsidRDefault="007D2A9A" w:rsidP="00B0453D">
      <w:pPr>
        <w:jc w:val="both"/>
        <w:rPr>
          <w:rFonts w:cs="Arial"/>
          <w:bCs/>
        </w:rPr>
      </w:pPr>
      <w:r w:rsidRPr="002C256F">
        <w:rPr>
          <w:rFonts w:cs="Arial"/>
          <w:bCs/>
        </w:rPr>
        <w:t xml:space="preserve">Anche in questo caso, le agevolazioni sono concesse sulla base di una procedura valutativa negoziale la cui attivazione consegue alla presentazione al MIMIT, da parte dei soggetti proponenti, di una proposta progettuale. Ricevuta la proposta progettuale, il MIMIT acquisisce dal Soggetto gestore una valutazione di natura tecnica che tiene conto di una serie di elementi che mettano in luce il carattere innovativo e strategico dell’iniziativa proposta, nonché gli eventuali aspetti suscettibili di miglioramento in fase di negoziazione. Quest’ultima prevede infatti una fase di interlocuzione fra le amministrazioni il cui esito positivo porta alla definizione dell’Accordo e alla successiva fase di selezione delle domande di agevolazione relative ai singoli progetti di ricerca e sviluppo da realizzare nell’ambito dell’Accordo stesso. </w:t>
      </w:r>
    </w:p>
    <w:p w14:paraId="77D6CCA4" w14:textId="3527D18D" w:rsidR="00B0453D" w:rsidRPr="00B0453D" w:rsidRDefault="00B0453D" w:rsidP="00B0453D">
      <w:pPr>
        <w:pStyle w:val="Titolo3"/>
        <w:spacing w:after="240"/>
      </w:pPr>
      <w:bookmarkStart w:id="22" w:name="_Toc170141381"/>
      <w:r>
        <w:rPr>
          <w:rFonts w:cs="Arial"/>
        </w:rPr>
        <w:t>4.</w:t>
      </w:r>
      <w:r w:rsidR="00F7383A">
        <w:rPr>
          <w:rFonts w:cs="Arial"/>
        </w:rPr>
        <w:t>1</w:t>
      </w:r>
      <w:r>
        <w:rPr>
          <w:rFonts w:cs="Arial"/>
        </w:rPr>
        <w:t xml:space="preserve">.1. </w:t>
      </w:r>
      <w:r w:rsidR="00764D46" w:rsidRPr="008F7923">
        <w:rPr>
          <w:rFonts w:cs="Arial"/>
        </w:rPr>
        <w:t>Informazione</w:t>
      </w:r>
      <w:r w:rsidR="00764D46" w:rsidRPr="00A4706F">
        <w:t xml:space="preserve"> ai beneficiari</w:t>
      </w:r>
      <w:bookmarkEnd w:id="22"/>
    </w:p>
    <w:p w14:paraId="0047AE2C" w14:textId="77777777" w:rsidR="00764D46" w:rsidRDefault="00764D46" w:rsidP="00764D46">
      <w:pPr>
        <w:jc w:val="both"/>
      </w:pPr>
      <w:r>
        <w:t xml:space="preserve">L’OI garantisce che il Beneficiario disponga di un documento contenente le condizioni per il sostegno relativo a ciascuna operazione. </w:t>
      </w:r>
    </w:p>
    <w:p w14:paraId="58F1850E" w14:textId="764746EE" w:rsidR="00764D46" w:rsidRDefault="005436BA" w:rsidP="00764D46">
      <w:pPr>
        <w:jc w:val="both"/>
      </w:pPr>
      <w:r>
        <w:t>A</w:t>
      </w:r>
      <w:r w:rsidR="00764D46">
        <w:t xml:space="preserve"> conclusione delle procedure di valutazione e selezione delle operazioni, l’OI emana un atto di concessione, da intendersi come provvedimento amministrativo che regola il rapporto instauratosi fra l’amministrazione concedente e il soggetto beneficiario.</w:t>
      </w:r>
    </w:p>
    <w:p w14:paraId="448A5755" w14:textId="77777777" w:rsidR="00764D46" w:rsidRDefault="00764D46" w:rsidP="00764D46">
      <w:pPr>
        <w:jc w:val="both"/>
      </w:pPr>
      <w:r>
        <w:t xml:space="preserve">Nell’atto di concessione, i beneficiari ricevono informazioni circa le condizioni necessarie a mantenere il sostegno all’operazione ammessa. In particolare, vengono fornite le informazioni relativamente a: (i) ammontare dell’agevolazione concessa; (ii) modalità di rendicontazione: a costi reali, a costi standard o a costi forfetari, a seconda dei casi; (iii) indicazione circa il mantenimento di una contabilità separata ovvero di una codificazione contabile adeguata; (iv) obblighi in materia di informazione e pubblicità; (v) rispetto dei principi di cui agli artt. 8 e 9 del Regolamento n. 2021/ 1060 in materia di parità fra uomini e donne, non discriminazione e sviluppo sostenibile. </w:t>
      </w:r>
    </w:p>
    <w:p w14:paraId="0A4539AA" w14:textId="291B720A" w:rsidR="00764D46" w:rsidRPr="00C12724" w:rsidRDefault="00764D46" w:rsidP="00764D46">
      <w:pPr>
        <w:jc w:val="both"/>
      </w:pPr>
      <w:r w:rsidRPr="005436BA">
        <w:t>Con riferimento ai criteri contabili, l’impresa può procedere ad effettuare pagamenti cumulativi di più titoli di spesa, a patto di garantire in modo certo e inequivocabile la tracciabilità dei pagamenti stessi</w:t>
      </w:r>
      <w:r w:rsidR="005436BA" w:rsidRPr="005436BA">
        <w:t>.</w:t>
      </w:r>
      <w:r w:rsidRPr="005436BA">
        <w:t xml:space="preserve"> </w:t>
      </w:r>
    </w:p>
    <w:p w14:paraId="686F8AA5" w14:textId="2D54B895" w:rsidR="00955AB4" w:rsidRDefault="00955AB4" w:rsidP="00F7383A">
      <w:pPr>
        <w:pStyle w:val="Titolo2"/>
        <w:numPr>
          <w:ilvl w:val="1"/>
          <w:numId w:val="27"/>
        </w:numPr>
        <w:spacing w:after="240" w:line="276" w:lineRule="auto"/>
        <w:rPr>
          <w:rFonts w:cs="Arial"/>
          <w:sz w:val="24"/>
          <w:szCs w:val="24"/>
        </w:rPr>
      </w:pPr>
      <w:bookmarkStart w:id="23" w:name="_Toc170141382"/>
      <w:r w:rsidRPr="0014667F">
        <w:rPr>
          <w:rFonts w:cs="Arial"/>
          <w:sz w:val="24"/>
          <w:szCs w:val="24"/>
        </w:rPr>
        <w:t>Trattamento delle domande di rimborso</w:t>
      </w:r>
      <w:bookmarkEnd w:id="23"/>
    </w:p>
    <w:p w14:paraId="11FF7766" w14:textId="77777777" w:rsidR="007D2A9A" w:rsidRDefault="007D2A9A" w:rsidP="00A020A3">
      <w:pPr>
        <w:jc w:val="both"/>
      </w:pPr>
      <w:r>
        <w:t>L ’UCO competente, mediante circolari e/o decreti direttoriali debitamente pubblicizzati, rende note ai soggetti beneficiari le modalità di trattamento delle domande di rimborso delle agevolazioni, le modalità di utilizzo della strumentazione informatica, nonché la documentazione necessaria ai fini del buon esito delle attività di istruttoria delle richieste. In particolare, detti atti riportano gli schemi da utilizzare per la presentazione delle domande di erogazione, l’indicazione chiara e puntuale della documentazione da presentare a corredo della richiesta nonché le modalità di presentazione della stessa.</w:t>
      </w:r>
    </w:p>
    <w:p w14:paraId="1094392F" w14:textId="77777777" w:rsidR="007D2A9A" w:rsidRDefault="007D2A9A" w:rsidP="00A020A3">
      <w:pPr>
        <w:jc w:val="both"/>
      </w:pPr>
      <w:r>
        <w:t xml:space="preserve">Acquisita la domanda di rimborso da parte del soggetto beneficiario, unitamente all’ulteriore documentazione necessaria, l’UCO procede, all’istruttoria delle richieste ed alle verifiche necessarie in linea con le peculiarità proprie di ciascun intervento agevolativo. Nel corso delle verifiche l’UCO può, ove lo ritenga necessario, sollecitare apposite verifiche in loco, ovvero richiedere integrazioni documentali che sospendono i termini previsti per l’evasione delle richieste di rimborso. In relazione </w:t>
      </w:r>
      <w:r>
        <w:lastRenderedPageBreak/>
        <w:t>a ciascuna richiesta di erogazione presentata dal soggetto beneficiario, nel caso in cui una parte delle spese sostenute risultino non ammissibili, si procede all’erogazione parziale del contributo richiesto dal beneficiario nella misura effettivamente spettante. A conclusione dell’iniziativa agevolata l’UCO, sulla base delle spese effettivamente sostenute e ritenute ammissibili all’intervento agevolativo, procede, qualora necessario, alla rideterminazione del contributo inizialmente concesso.</w:t>
      </w:r>
    </w:p>
    <w:p w14:paraId="21626B3C" w14:textId="3089CADF" w:rsidR="007D2A9A" w:rsidRPr="005436BA" w:rsidRDefault="007D2A9A" w:rsidP="00A020A3">
      <w:pPr>
        <w:jc w:val="both"/>
      </w:pPr>
      <w:r w:rsidRPr="005436BA">
        <w:t>L’ erogazione delle agevolazioni al beneficiario finale avviene attraverso appositi conti correnti dedicati, aperti presso Istituti di credito convenzionati, su richiesta dell’impresa beneficiaria e sulla base delle richieste per stato d’avanzamento del progetto, nel numero massimo di 5, come disciplinato dai DM 1° aprile 2015</w:t>
      </w:r>
      <w:r w:rsidR="00C213E3" w:rsidRPr="005436BA">
        <w:t xml:space="preserve">, </w:t>
      </w:r>
      <w:r w:rsidRPr="005436BA">
        <w:t>24 maggio 2017</w:t>
      </w:r>
      <w:r w:rsidR="00C213E3" w:rsidRPr="005436BA">
        <w:t xml:space="preserve"> e 31 dicembre 2021</w:t>
      </w:r>
      <w:r w:rsidRPr="005436BA">
        <w:t xml:space="preserve">, più l’ultima a saldo. </w:t>
      </w:r>
    </w:p>
    <w:p w14:paraId="57B8A840" w14:textId="06D61D30" w:rsidR="007D2A9A" w:rsidRDefault="007D2A9A" w:rsidP="00A020A3">
      <w:pPr>
        <w:jc w:val="both"/>
      </w:pPr>
      <w:r w:rsidRPr="005436BA">
        <w:t>I decreti direttoriali 25 luglio 2014</w:t>
      </w:r>
      <w:r w:rsidR="00EF1E63" w:rsidRPr="005436BA">
        <w:t>,</w:t>
      </w:r>
      <w:r w:rsidRPr="005436BA">
        <w:t xml:space="preserve"> 25 ottobre 2017</w:t>
      </w:r>
      <w:r w:rsidR="00EF1E63" w:rsidRPr="005436BA">
        <w:t xml:space="preserve"> e 18 marzo </w:t>
      </w:r>
      <w:r w:rsidR="00616998" w:rsidRPr="005436BA">
        <w:t>2022 stabiliscono</w:t>
      </w:r>
      <w:r w:rsidRPr="005436BA">
        <w:t xml:space="preserve"> le modalità e i termini per la concessione ed erogazione delle agevolazioni a favore dei progetti di ricerca e sviluppo realizzati, rispettivamente, nell’ambito degli Accordi di programma di cui al DM 1° aprile 2015</w:t>
      </w:r>
      <w:r w:rsidR="00C213E3" w:rsidRPr="005436BA">
        <w:t>,</w:t>
      </w:r>
      <w:r w:rsidRPr="005436BA">
        <w:t xml:space="preserve"> al DM 24 maggio 2017</w:t>
      </w:r>
      <w:r w:rsidR="00C213E3" w:rsidRPr="005436BA">
        <w:t xml:space="preserve"> e al DM 31 dicembre 2021</w:t>
      </w:r>
      <w:r w:rsidRPr="005436BA">
        <w:t>. In particolare, detti decreti prevedono la possibilità di richiedere la prima erogazione a titolo di anticipazione, previa presentazione di fideiussione bancaria o polizza assicurativa. L’eventuale anticipazione delle agevolazioni, qualora prevista dagli Accordi, può riguardare l’intero finanziamento agevolato o, in alternativa, una quota dell’intera agevolazione concessa, nella misura richiesta dall’impresa e, comunque, non superiore al 30 per cento dell’agevolazione stessa.</w:t>
      </w:r>
      <w:r>
        <w:t xml:space="preserve"> </w:t>
      </w:r>
    </w:p>
    <w:p w14:paraId="621B75B7" w14:textId="27C07073" w:rsidR="007D2A9A" w:rsidRDefault="007D2A9A" w:rsidP="00A020A3">
      <w:pPr>
        <w:jc w:val="both"/>
      </w:pPr>
      <w:r>
        <w:t xml:space="preserve">Le richieste di erogazione devono essere redatte secondo gli schemi forniti attraverso specifici provvedimenti attuativi e resi disponibili nella piattaforma del </w:t>
      </w:r>
      <w:r w:rsidR="005436BA">
        <w:t>S</w:t>
      </w:r>
      <w:r>
        <w:t xml:space="preserve">oggetto gestore. </w:t>
      </w:r>
    </w:p>
    <w:p w14:paraId="527FDED9" w14:textId="77777777" w:rsidR="007D2A9A" w:rsidRPr="00A020A3" w:rsidRDefault="007D2A9A" w:rsidP="00A020A3">
      <w:pPr>
        <w:jc w:val="both"/>
      </w:pPr>
      <w:r>
        <w:t xml:space="preserve">Periodicamente, il Soggetto gestore, in base alle previsioni di erogazione ai beneficiari e tenuto conto degli </w:t>
      </w:r>
      <w:r w:rsidRPr="00A020A3">
        <w:t>impegni di spesa residui, nonché delle verifiche e procedure previste dall’Accordo, formula richiesta di trasferimento delle risorse al MIMIT, mediante trasmissione di tiraggio massivo, a valere sui conti correnti di contabilità separata (contabilità speciale) previsti dalla normativa.</w:t>
      </w:r>
    </w:p>
    <w:p w14:paraId="0E94FDDB" w14:textId="77777777" w:rsidR="007D2A9A" w:rsidRPr="00A020A3" w:rsidRDefault="007D2A9A" w:rsidP="00A020A3">
      <w:pPr>
        <w:jc w:val="both"/>
      </w:pPr>
      <w:r w:rsidRPr="00A020A3">
        <w:t xml:space="preserve">In seguito alla ricezione della suddetta richiesta, l’UCO DIV. VI emana un decreto di liquidazione delle somme e lo trasmette alla </w:t>
      </w:r>
      <w:proofErr w:type="spellStart"/>
      <w:r w:rsidRPr="00A020A3">
        <w:t>Div</w:t>
      </w:r>
      <w:proofErr w:type="spellEnd"/>
      <w:r w:rsidRPr="00A020A3">
        <w:t xml:space="preserve">. IV, che emette il mandato di pagamento al gestore, tenuto conto delle risorse disponibili. </w:t>
      </w:r>
    </w:p>
    <w:p w14:paraId="04DB77EE" w14:textId="77777777" w:rsidR="007D2A9A" w:rsidRPr="00A020A3" w:rsidRDefault="007D2A9A" w:rsidP="00A020A3">
      <w:pPr>
        <w:jc w:val="both"/>
      </w:pPr>
      <w:r w:rsidRPr="00A020A3">
        <w:t>Il Soggetto gestore, dopo aver incassato l’importo richiesto, previa esecuzione dei controlli amministrativi previsti, riversa le somme ai beneficiari.</w:t>
      </w:r>
    </w:p>
    <w:p w14:paraId="181DFCEA" w14:textId="3EF734B4" w:rsidR="002C256F" w:rsidRPr="00A020A3" w:rsidRDefault="007D2A9A" w:rsidP="00A020A3">
      <w:pPr>
        <w:jc w:val="both"/>
        <w:rPr>
          <w:rFonts w:cs="Arial"/>
          <w:highlight w:val="yellow"/>
        </w:rPr>
      </w:pPr>
      <w:r w:rsidRPr="00A020A3">
        <w:t>Le procedure a supporto dei flussi relativi al trattamento delle domande di rimborso prevedono il rispetto di quanto previsto dall’art. 74 del Reg. (UE) 2021/1060, con riferimento all’obbligo, in capo all’OI, di assicurare che le richieste di erogazione siano evase entro un termine massimo di 80 giorni dalla data di presentazione della domanda di pagamento</w:t>
      </w:r>
      <w:r w:rsidR="002C256F" w:rsidRPr="00A020A3">
        <w:t>.</w:t>
      </w:r>
    </w:p>
    <w:p w14:paraId="4D903967" w14:textId="77777777" w:rsidR="008C5791" w:rsidRDefault="008C5791" w:rsidP="00452D64">
      <w:pPr>
        <w:spacing w:line="276" w:lineRule="auto"/>
        <w:jc w:val="both"/>
        <w:rPr>
          <w:rFonts w:cs="Arial"/>
          <w:b/>
          <w:bCs/>
        </w:rPr>
      </w:pPr>
    </w:p>
    <w:p w14:paraId="0F87B003" w14:textId="77777777" w:rsidR="008C5791" w:rsidRDefault="008C5791" w:rsidP="00452D64">
      <w:pPr>
        <w:spacing w:line="276" w:lineRule="auto"/>
        <w:jc w:val="both"/>
        <w:rPr>
          <w:rFonts w:cs="Arial"/>
          <w:b/>
          <w:bCs/>
        </w:rPr>
      </w:pPr>
    </w:p>
    <w:p w14:paraId="12DDF524" w14:textId="77777777" w:rsidR="008C5791" w:rsidRDefault="008C5791" w:rsidP="00452D64">
      <w:pPr>
        <w:spacing w:line="276" w:lineRule="auto"/>
        <w:jc w:val="both"/>
        <w:rPr>
          <w:rFonts w:cs="Arial"/>
          <w:b/>
          <w:bCs/>
        </w:rPr>
      </w:pPr>
    </w:p>
    <w:p w14:paraId="1B8D55B0" w14:textId="77777777" w:rsidR="008C5791" w:rsidRDefault="008C5791" w:rsidP="00452D64">
      <w:pPr>
        <w:spacing w:line="276" w:lineRule="auto"/>
        <w:jc w:val="both"/>
        <w:rPr>
          <w:rFonts w:cs="Arial"/>
          <w:b/>
          <w:bCs/>
        </w:rPr>
      </w:pPr>
    </w:p>
    <w:p w14:paraId="2D2C31E7" w14:textId="77777777" w:rsidR="008C5791" w:rsidRDefault="008C5791" w:rsidP="00452D64">
      <w:pPr>
        <w:spacing w:line="276" w:lineRule="auto"/>
        <w:jc w:val="both"/>
        <w:rPr>
          <w:rFonts w:cs="Arial"/>
          <w:b/>
          <w:bCs/>
        </w:rPr>
      </w:pPr>
    </w:p>
    <w:p w14:paraId="294B8DB1" w14:textId="77777777" w:rsidR="008C5791" w:rsidRDefault="008C5791" w:rsidP="00452D64">
      <w:pPr>
        <w:spacing w:line="276" w:lineRule="auto"/>
        <w:jc w:val="both"/>
        <w:rPr>
          <w:rFonts w:cs="Arial"/>
          <w:b/>
          <w:bCs/>
        </w:rPr>
      </w:pPr>
    </w:p>
    <w:p w14:paraId="33F16F72" w14:textId="77777777" w:rsidR="008C5791" w:rsidRDefault="008C5791" w:rsidP="00452D64">
      <w:pPr>
        <w:spacing w:line="276" w:lineRule="auto"/>
        <w:jc w:val="both"/>
        <w:rPr>
          <w:rFonts w:cs="Arial"/>
          <w:b/>
          <w:bCs/>
        </w:rPr>
      </w:pPr>
    </w:p>
    <w:p w14:paraId="1486F95C" w14:textId="52878475" w:rsidR="008319FD" w:rsidRPr="00D21F55" w:rsidRDefault="008319FD" w:rsidP="00452D64">
      <w:pPr>
        <w:spacing w:line="276" w:lineRule="auto"/>
        <w:jc w:val="both"/>
        <w:rPr>
          <w:rFonts w:cs="Arial"/>
          <w:b/>
          <w:bCs/>
        </w:rPr>
      </w:pPr>
      <w:r w:rsidRPr="008319FD">
        <w:rPr>
          <w:rFonts w:cs="Arial"/>
          <w:b/>
          <w:bCs/>
        </w:rPr>
        <w:lastRenderedPageBreak/>
        <w:t xml:space="preserve">Figura </w:t>
      </w:r>
      <w:r w:rsidR="007D2A9A">
        <w:rPr>
          <w:rFonts w:cs="Arial"/>
          <w:b/>
          <w:bCs/>
        </w:rPr>
        <w:t>2</w:t>
      </w:r>
      <w:r w:rsidRPr="008319FD">
        <w:rPr>
          <w:rFonts w:cs="Arial"/>
          <w:b/>
          <w:bCs/>
        </w:rPr>
        <w:t xml:space="preserve"> – Flusso domande di rimborso </w:t>
      </w:r>
    </w:p>
    <w:p w14:paraId="341EF5A9" w14:textId="6D13C115" w:rsidR="00965687" w:rsidRPr="00965687" w:rsidRDefault="00EF5E9A" w:rsidP="00764D46">
      <w:r>
        <w:rPr>
          <w:noProof/>
        </w:rPr>
        <w:drawing>
          <wp:inline distT="0" distB="0" distL="0" distR="0" wp14:anchorId="7A0C85C5" wp14:editId="4BF8373A">
            <wp:extent cx="6120130" cy="4750435"/>
            <wp:effectExtent l="0" t="0" r="0" b="0"/>
            <wp:docPr id="395333988" name="Immagine 1" descr="Immagine che contiene testo, schermata, diagramma, num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33988" name="Immagine 1" descr="Immagine che contiene testo, schermata, diagramma, numero&#10;&#10;Descrizione generata automaticamente"/>
                    <pic:cNvPicPr/>
                  </pic:nvPicPr>
                  <pic:blipFill>
                    <a:blip r:embed="rId16"/>
                    <a:stretch>
                      <a:fillRect/>
                    </a:stretch>
                  </pic:blipFill>
                  <pic:spPr>
                    <a:xfrm>
                      <a:off x="0" y="0"/>
                      <a:ext cx="6120130" cy="4750435"/>
                    </a:xfrm>
                    <a:prstGeom prst="rect">
                      <a:avLst/>
                    </a:prstGeom>
                  </pic:spPr>
                </pic:pic>
              </a:graphicData>
            </a:graphic>
          </wp:inline>
        </w:drawing>
      </w:r>
      <w:r w:rsidR="00452D64" w:rsidRPr="00965687">
        <w:br w:type="page"/>
      </w:r>
    </w:p>
    <w:p w14:paraId="0A014B2C" w14:textId="2FF237A3" w:rsidR="00764D46" w:rsidRPr="00764D46" w:rsidRDefault="00764D46" w:rsidP="00BD6F1E">
      <w:pPr>
        <w:pStyle w:val="Titolo2"/>
        <w:numPr>
          <w:ilvl w:val="1"/>
          <w:numId w:val="22"/>
        </w:numPr>
        <w:spacing w:line="276" w:lineRule="auto"/>
        <w:rPr>
          <w:rFonts w:cs="Arial"/>
          <w:sz w:val="24"/>
          <w:szCs w:val="24"/>
        </w:rPr>
      </w:pPr>
      <w:bookmarkStart w:id="24" w:name="_Toc170141383"/>
      <w:r w:rsidRPr="00764D46">
        <w:rPr>
          <w:rFonts w:cs="Arial"/>
          <w:sz w:val="24"/>
          <w:szCs w:val="24"/>
        </w:rPr>
        <w:lastRenderedPageBreak/>
        <w:t>Verifiche di Gestione</w:t>
      </w:r>
      <w:bookmarkEnd w:id="24"/>
    </w:p>
    <w:p w14:paraId="53BDA414" w14:textId="29E324A3" w:rsidR="00985A59" w:rsidRPr="00452D64" w:rsidRDefault="00985A59" w:rsidP="00452D64">
      <w:pPr>
        <w:spacing w:before="240" w:line="276" w:lineRule="auto"/>
        <w:jc w:val="both"/>
        <w:rPr>
          <w:rFonts w:cs="Arial"/>
        </w:rPr>
      </w:pPr>
      <w:r w:rsidRPr="00452D64">
        <w:rPr>
          <w:rFonts w:cs="Arial"/>
        </w:rPr>
        <w:t>In linea con quanto previsto dall’art. 74, paragrafo 1, lettera a) del Reg.</w:t>
      </w:r>
      <w:r w:rsidR="00EA53FE" w:rsidRPr="00452D64">
        <w:rPr>
          <w:rFonts w:cs="Arial"/>
        </w:rPr>
        <w:t xml:space="preserve"> (UE)</w:t>
      </w:r>
      <w:r w:rsidRPr="00452D64">
        <w:rPr>
          <w:rFonts w:cs="Arial"/>
        </w:rPr>
        <w:t xml:space="preserve"> 2021/1060, l’OI verifica che i prodotti e servizi cofinanziati siano stati forniti e che le operazioni siano conformi al diritto applicabile, al Programma stesso e alle condizioni per il relativo sostegno.</w:t>
      </w:r>
    </w:p>
    <w:p w14:paraId="2D4C74AD" w14:textId="77777777" w:rsidR="00985A59" w:rsidRPr="00452D64" w:rsidRDefault="00985A59" w:rsidP="00985A59">
      <w:pPr>
        <w:spacing w:line="276" w:lineRule="auto"/>
        <w:jc w:val="both"/>
        <w:rPr>
          <w:rFonts w:cs="Arial"/>
        </w:rPr>
      </w:pPr>
      <w:r w:rsidRPr="00452D64">
        <w:rPr>
          <w:rFonts w:cs="Arial"/>
        </w:rPr>
        <w:t xml:space="preserve">Tali verifiche si distinguono in: </w:t>
      </w:r>
    </w:p>
    <w:p w14:paraId="6924C96B" w14:textId="6326595A" w:rsidR="00985A59" w:rsidRPr="00452D64" w:rsidRDefault="00985A59" w:rsidP="00BD6F1E">
      <w:pPr>
        <w:pStyle w:val="Paragrafoelenco"/>
        <w:numPr>
          <w:ilvl w:val="0"/>
          <w:numId w:val="16"/>
        </w:numPr>
        <w:spacing w:line="276" w:lineRule="auto"/>
        <w:jc w:val="both"/>
        <w:rPr>
          <w:rFonts w:cs="Arial"/>
        </w:rPr>
      </w:pPr>
      <w:r w:rsidRPr="00452D64">
        <w:rPr>
          <w:rFonts w:cs="Arial"/>
        </w:rPr>
        <w:t>verifiche amministrative riguardanti le domande di pagamento presentate dai beneficiari;</w:t>
      </w:r>
    </w:p>
    <w:p w14:paraId="434FED08" w14:textId="2B4A549E" w:rsidR="00985A59" w:rsidRPr="00452D64" w:rsidRDefault="00985A59" w:rsidP="00BD6F1E">
      <w:pPr>
        <w:pStyle w:val="Paragrafoelenco"/>
        <w:numPr>
          <w:ilvl w:val="0"/>
          <w:numId w:val="16"/>
        </w:numPr>
        <w:spacing w:line="276" w:lineRule="auto"/>
        <w:jc w:val="both"/>
        <w:rPr>
          <w:rFonts w:cs="Arial"/>
        </w:rPr>
      </w:pPr>
      <w:r w:rsidRPr="00452D64">
        <w:rPr>
          <w:rFonts w:cs="Arial"/>
        </w:rPr>
        <w:t>verifiche in loco delle operazioni.</w:t>
      </w:r>
    </w:p>
    <w:p w14:paraId="31F43703" w14:textId="6E8ACB0C" w:rsidR="00985A59" w:rsidRPr="00452D64" w:rsidRDefault="00985A59" w:rsidP="00985A59">
      <w:pPr>
        <w:spacing w:line="276" w:lineRule="auto"/>
        <w:jc w:val="both"/>
        <w:rPr>
          <w:rFonts w:cs="Arial"/>
        </w:rPr>
      </w:pPr>
      <w:r w:rsidRPr="00452D64">
        <w:rPr>
          <w:rFonts w:cs="Arial"/>
        </w:rPr>
        <w:t>L’OI MIMIT DGIAI agisce nell’ambito di procedure mutuate dal Manuale operativo delle procedure dell’Autorità di Gestione e degli Organismi Intermedi del PN “Ricerca, Innovazione e Competitività per la transizione verde e digitale 2021-2027</w:t>
      </w:r>
      <w:r w:rsidR="00C54C5A" w:rsidRPr="00452D64">
        <w:rPr>
          <w:rFonts w:cs="Arial"/>
        </w:rPr>
        <w:t>”</w:t>
      </w:r>
      <w:r w:rsidRPr="00452D64" w:rsidDel="00663B22">
        <w:rPr>
          <w:rFonts w:cs="Arial"/>
        </w:rPr>
        <w:t xml:space="preserve"> </w:t>
      </w:r>
      <w:r w:rsidRPr="00452D64">
        <w:rPr>
          <w:rFonts w:cs="Arial"/>
        </w:rPr>
        <w:t>predisposto in continuità con il precedente periodo di programmazione.</w:t>
      </w:r>
    </w:p>
    <w:p w14:paraId="00EF308E" w14:textId="77777777" w:rsidR="00985A59" w:rsidRPr="00452D64" w:rsidRDefault="00985A59" w:rsidP="00985A59">
      <w:pPr>
        <w:spacing w:line="276" w:lineRule="auto"/>
        <w:jc w:val="both"/>
        <w:rPr>
          <w:rFonts w:cs="Arial"/>
        </w:rPr>
      </w:pPr>
      <w:r w:rsidRPr="00452D64">
        <w:rPr>
          <w:rFonts w:cs="Arial"/>
        </w:rPr>
        <w:t>La struttura di gestione dell’OI è costituita da Divisioni alle quali sono assegnate, nel rispetto del principio di separazione delle funzioni, compiti trasversali di programmazione, monitoraggio e controllo.</w:t>
      </w:r>
    </w:p>
    <w:p w14:paraId="73266F7B" w14:textId="520B66BA" w:rsidR="00985A59" w:rsidRPr="00452D64" w:rsidRDefault="00985A59" w:rsidP="00985A59">
      <w:pPr>
        <w:spacing w:line="276" w:lineRule="auto"/>
        <w:jc w:val="both"/>
        <w:rPr>
          <w:rFonts w:cs="Arial"/>
        </w:rPr>
      </w:pPr>
      <w:r w:rsidRPr="00452D64">
        <w:rPr>
          <w:rFonts w:cs="Arial"/>
        </w:rPr>
        <w:t>La responsabilità della gestione delle linee di intervento, relative all</w:t>
      </w:r>
      <w:r w:rsidR="00452D64">
        <w:rPr>
          <w:rFonts w:cs="Arial"/>
        </w:rPr>
        <w:t xml:space="preserve">e </w:t>
      </w:r>
      <w:r w:rsidRPr="00452D64">
        <w:rPr>
          <w:rFonts w:cs="Arial"/>
        </w:rPr>
        <w:t>azion</w:t>
      </w:r>
      <w:r w:rsidR="00452D64">
        <w:rPr>
          <w:rFonts w:cs="Arial"/>
        </w:rPr>
        <w:t>i</w:t>
      </w:r>
      <w:r w:rsidRPr="00452D64">
        <w:rPr>
          <w:rFonts w:cs="Arial"/>
        </w:rPr>
        <w:t xml:space="preserve"> oggetto di delega, è affidata all’UCO Divisione </w:t>
      </w:r>
      <w:r w:rsidR="007D2A9A" w:rsidRPr="009A7ACD">
        <w:rPr>
          <w:rFonts w:cs="Arial"/>
        </w:rPr>
        <w:t xml:space="preserve">VI </w:t>
      </w:r>
      <w:r w:rsidR="007D2A9A" w:rsidRPr="00A020A3">
        <w:rPr>
          <w:rFonts w:cs="Arial"/>
          <w:i/>
        </w:rPr>
        <w:t>Interventi</w:t>
      </w:r>
      <w:r w:rsidR="007D2A9A">
        <w:rPr>
          <w:rFonts w:cs="Arial"/>
          <w:i/>
        </w:rPr>
        <w:t xml:space="preserve"> per la r</w:t>
      </w:r>
      <w:r w:rsidR="007D2A9A" w:rsidRPr="00A020A3">
        <w:rPr>
          <w:rFonts w:cs="Arial"/>
          <w:i/>
        </w:rPr>
        <w:t xml:space="preserve">icerca e </w:t>
      </w:r>
      <w:r w:rsidR="007D2A9A">
        <w:rPr>
          <w:rFonts w:cs="Arial"/>
          <w:i/>
        </w:rPr>
        <w:t>l’i</w:t>
      </w:r>
      <w:r w:rsidR="007D2A9A" w:rsidRPr="00A020A3">
        <w:rPr>
          <w:rFonts w:cs="Arial"/>
          <w:i/>
        </w:rPr>
        <w:t>nnovazione</w:t>
      </w:r>
      <w:r w:rsidRPr="00452D64">
        <w:rPr>
          <w:rFonts w:cs="Arial"/>
          <w:i/>
        </w:rPr>
        <w:t xml:space="preserve">. </w:t>
      </w:r>
    </w:p>
    <w:p w14:paraId="248FAEDB" w14:textId="2E9FD3F9" w:rsidR="00985A59" w:rsidRPr="00452D64" w:rsidRDefault="00985A59" w:rsidP="00985A59">
      <w:pPr>
        <w:spacing w:line="276" w:lineRule="auto"/>
        <w:jc w:val="both"/>
        <w:rPr>
          <w:rFonts w:cs="Arial"/>
        </w:rPr>
      </w:pPr>
      <w:r w:rsidRPr="00452D64">
        <w:rPr>
          <w:rFonts w:cs="Arial"/>
        </w:rPr>
        <w:t>All’interno d</w:t>
      </w:r>
      <w:r w:rsidR="00371D82" w:rsidRPr="00452D64">
        <w:rPr>
          <w:rFonts w:cs="Arial"/>
        </w:rPr>
        <w:t>ell’</w:t>
      </w:r>
      <w:r w:rsidRPr="00452D64">
        <w:rPr>
          <w:rFonts w:cs="Arial"/>
        </w:rPr>
        <w:t>UCO sono costituite distinte Unità organizzative (UO), individuate con specifico ordine di servizio, competenti, rispettivamente, per le attività di gestione e per le attività di verifica delle operazioni, attraverso un sistema di controllo decentrato per lo svolgimento delle verifiche amministrative.</w:t>
      </w:r>
    </w:p>
    <w:p w14:paraId="3733DF9A" w14:textId="77777777" w:rsidR="00985A59" w:rsidRPr="00452D64" w:rsidRDefault="00985A59" w:rsidP="00985A59">
      <w:pPr>
        <w:spacing w:line="276" w:lineRule="auto"/>
        <w:jc w:val="both"/>
        <w:rPr>
          <w:rFonts w:cs="Arial"/>
        </w:rPr>
      </w:pPr>
      <w:r w:rsidRPr="00452D64">
        <w:rPr>
          <w:rFonts w:cs="Arial"/>
        </w:rPr>
        <w:t xml:space="preserve">Le verifiche in loco sull’operazione, svolte attraverso un sistema di controllo centralizzato, sono affidate alla Divisione II </w:t>
      </w:r>
      <w:r w:rsidRPr="00452D64">
        <w:rPr>
          <w:rFonts w:cs="Arial"/>
          <w:i/>
        </w:rPr>
        <w:t>Monitoraggio e controllo degli interventi, servizi informatici</w:t>
      </w:r>
      <w:r w:rsidRPr="00452D64">
        <w:rPr>
          <w:rFonts w:cs="Arial"/>
        </w:rPr>
        <w:t xml:space="preserve"> che, all’interno del MIMIT DGIAI, non svolge alcuna attività inerente alle fasi gestionali delle operazioni.</w:t>
      </w:r>
    </w:p>
    <w:p w14:paraId="5C15DAD4" w14:textId="77777777" w:rsidR="00985A59" w:rsidRPr="00452D64" w:rsidRDefault="00985A59" w:rsidP="00985A59">
      <w:pPr>
        <w:spacing w:line="276" w:lineRule="auto"/>
        <w:jc w:val="both"/>
        <w:rPr>
          <w:rFonts w:cs="Arial"/>
        </w:rPr>
      </w:pPr>
      <w:r w:rsidRPr="00452D64">
        <w:rPr>
          <w:rFonts w:cs="Arial"/>
        </w:rPr>
        <w:t>Il raccordo operativo tra le varie strutture di controllo è garantito dalla Divisione II in qualità di Ufficio preposto al coordinamento dei controlli amministrativi ed in loco. Nell’ambito delle sue funzioni di coordinamento, la Divisione II predispone la valutazione dei fattori/criteri di rischio delle operazioni finanziate dal Programma al fine di consentire all’OI di effettuare le verifiche di gestione proporzionate ai livelli di rischio individuati.</w:t>
      </w:r>
    </w:p>
    <w:p w14:paraId="4D78E695" w14:textId="7D824D29" w:rsidR="00985A59" w:rsidRPr="00452D64" w:rsidRDefault="00985A59" w:rsidP="00985A59">
      <w:pPr>
        <w:spacing w:line="276" w:lineRule="auto"/>
        <w:jc w:val="both"/>
        <w:rPr>
          <w:rFonts w:cs="Arial"/>
        </w:rPr>
      </w:pPr>
      <w:r w:rsidRPr="00452D64">
        <w:rPr>
          <w:rFonts w:cs="Arial"/>
        </w:rPr>
        <w:t>La valutazione del rischio viene predisposta ex ante e per iscritto, prima di svolgere le verifiche di gestione, in considerazione di criteri di rischio associati prevalentemente alle tipologie di operazioni e di beneficiari, alla rilevanza finanziaria dei progetti in termini di ammontare del sostegno pubblico ed alla natura dell’operazione, e viene rivista, con cadenza annuale, sulla base delle risultanze delle precedenti verifiche amministrative, degli esiti dei controlli in loco e degli audit delle operazioni, delle risultanze della valutazione del rischio frode operata dal Gruppo di Valutazione responsabile di tale attività nonché delle eventuali segnalazioni di progetti esposti a rischio frode a seguito della consultazione del sistema ARACHNE.</w:t>
      </w:r>
    </w:p>
    <w:p w14:paraId="37BDACA6" w14:textId="6EE20197" w:rsidR="00985A59" w:rsidRDefault="00985A59" w:rsidP="008337C9">
      <w:pPr>
        <w:spacing w:line="276" w:lineRule="auto"/>
        <w:jc w:val="both"/>
        <w:rPr>
          <w:rFonts w:cs="Arial"/>
        </w:rPr>
      </w:pPr>
      <w:r w:rsidRPr="00452D64">
        <w:rPr>
          <w:rFonts w:cs="Arial"/>
        </w:rPr>
        <w:t>I diagramm</w:t>
      </w:r>
      <w:r w:rsidR="00452D64">
        <w:rPr>
          <w:rFonts w:cs="Arial"/>
        </w:rPr>
        <w:t>i</w:t>
      </w:r>
      <w:r w:rsidRPr="00452D64">
        <w:rPr>
          <w:rFonts w:cs="Arial"/>
        </w:rPr>
        <w:t xml:space="preserve"> che segu</w:t>
      </w:r>
      <w:r w:rsidR="00452D64">
        <w:rPr>
          <w:rFonts w:cs="Arial"/>
        </w:rPr>
        <w:t>ono</w:t>
      </w:r>
      <w:r w:rsidRPr="00452D64">
        <w:rPr>
          <w:rFonts w:cs="Arial"/>
        </w:rPr>
        <w:t xml:space="preserve"> illustra</w:t>
      </w:r>
      <w:r w:rsidR="00452D64">
        <w:rPr>
          <w:rFonts w:cs="Arial"/>
        </w:rPr>
        <w:t>no</w:t>
      </w:r>
      <w:r w:rsidRPr="00452D64">
        <w:rPr>
          <w:rFonts w:cs="Arial"/>
        </w:rPr>
        <w:t xml:space="preserve"> l’articolazione delle verifiche di gestione nell’ambito della struttura dell’OI</w:t>
      </w:r>
      <w:r w:rsidR="00452D64">
        <w:rPr>
          <w:rFonts w:cs="Arial"/>
        </w:rPr>
        <w:t xml:space="preserve">. </w:t>
      </w:r>
    </w:p>
    <w:p w14:paraId="3CDCE157" w14:textId="77777777" w:rsidR="008C5791" w:rsidRDefault="008C5791" w:rsidP="008337C9">
      <w:pPr>
        <w:spacing w:line="276" w:lineRule="auto"/>
        <w:jc w:val="both"/>
        <w:rPr>
          <w:rFonts w:cs="Arial"/>
        </w:rPr>
      </w:pPr>
    </w:p>
    <w:p w14:paraId="7CAA41D3" w14:textId="74AF6D4A" w:rsidR="007D2A9A" w:rsidRDefault="008319FD" w:rsidP="008337C9">
      <w:pPr>
        <w:spacing w:line="276" w:lineRule="auto"/>
        <w:jc w:val="both"/>
        <w:rPr>
          <w:rFonts w:cs="Arial"/>
          <w:b/>
          <w:bCs/>
        </w:rPr>
      </w:pPr>
      <w:r w:rsidRPr="008319FD">
        <w:rPr>
          <w:rFonts w:cs="Arial"/>
          <w:b/>
          <w:bCs/>
        </w:rPr>
        <w:lastRenderedPageBreak/>
        <w:t xml:space="preserve">Figura </w:t>
      </w:r>
      <w:r w:rsidR="007D2A9A">
        <w:rPr>
          <w:rFonts w:cs="Arial"/>
          <w:b/>
          <w:bCs/>
        </w:rPr>
        <w:t>3</w:t>
      </w:r>
      <w:r>
        <w:rPr>
          <w:rFonts w:cs="Arial"/>
          <w:b/>
          <w:bCs/>
        </w:rPr>
        <w:t xml:space="preserve"> – </w:t>
      </w:r>
      <w:r w:rsidRPr="008319FD">
        <w:rPr>
          <w:rFonts w:cs="Arial"/>
          <w:b/>
          <w:bCs/>
        </w:rPr>
        <w:t xml:space="preserve">Verifiche di </w:t>
      </w:r>
      <w:r w:rsidR="00C12724">
        <w:rPr>
          <w:rFonts w:cs="Arial"/>
          <w:b/>
          <w:bCs/>
        </w:rPr>
        <w:t>G</w:t>
      </w:r>
      <w:r w:rsidRPr="008319FD">
        <w:rPr>
          <w:rFonts w:cs="Arial"/>
          <w:b/>
          <w:bCs/>
        </w:rPr>
        <w:t xml:space="preserve">estione </w:t>
      </w:r>
    </w:p>
    <w:p w14:paraId="61BE864E" w14:textId="77777777" w:rsidR="007049AB" w:rsidRDefault="007D2A9A" w:rsidP="007049AB">
      <w:pPr>
        <w:spacing w:line="276" w:lineRule="auto"/>
        <w:jc w:val="both"/>
      </w:pPr>
      <w:r>
        <w:rPr>
          <w:rFonts w:cs="Arial"/>
          <w:noProof/>
        </w:rPr>
        <w:drawing>
          <wp:inline distT="0" distB="0" distL="0" distR="0" wp14:anchorId="0166357D" wp14:editId="491EABEA">
            <wp:extent cx="4200508" cy="3981033"/>
            <wp:effectExtent l="0" t="0" r="0" b="635"/>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3).png"/>
                    <pic:cNvPicPr/>
                  </pic:nvPicPr>
                  <pic:blipFill>
                    <a:blip r:embed="rId17">
                      <a:extLst>
                        <a:ext uri="{28A0092B-C50C-407E-A947-70E740481C1C}">
                          <a14:useLocalDpi xmlns:a14="http://schemas.microsoft.com/office/drawing/2010/main" val="0"/>
                        </a:ext>
                      </a:extLst>
                    </a:blip>
                    <a:stretch>
                      <a:fillRect/>
                    </a:stretch>
                  </pic:blipFill>
                  <pic:spPr>
                    <a:xfrm>
                      <a:off x="0" y="0"/>
                      <a:ext cx="4200508" cy="3981033"/>
                    </a:xfrm>
                    <a:prstGeom prst="rect">
                      <a:avLst/>
                    </a:prstGeom>
                  </pic:spPr>
                </pic:pic>
              </a:graphicData>
            </a:graphic>
          </wp:inline>
        </w:drawing>
      </w:r>
    </w:p>
    <w:p w14:paraId="289091E6" w14:textId="21F438E8" w:rsidR="00104AAC" w:rsidRPr="007049AB" w:rsidRDefault="00955AB4" w:rsidP="00BD6F1E">
      <w:pPr>
        <w:pStyle w:val="Titolo3"/>
        <w:numPr>
          <w:ilvl w:val="2"/>
          <w:numId w:val="22"/>
        </w:numPr>
        <w:rPr>
          <w:rFonts w:cs="Arial"/>
        </w:rPr>
      </w:pPr>
      <w:bookmarkStart w:id="25" w:name="_Toc170141384"/>
      <w:r w:rsidRPr="0014667F">
        <w:t>Procedure per le verifiche di gestione</w:t>
      </w:r>
      <w:bookmarkEnd w:id="25"/>
    </w:p>
    <w:p w14:paraId="04730270" w14:textId="457A1903" w:rsidR="008F7923" w:rsidRPr="008319FD" w:rsidRDefault="008F7923" w:rsidP="003E730E">
      <w:pPr>
        <w:spacing w:before="240" w:line="276" w:lineRule="auto"/>
        <w:jc w:val="both"/>
        <w:rPr>
          <w:rFonts w:cs="Arial"/>
        </w:rPr>
      </w:pPr>
      <w:r w:rsidRPr="008319FD">
        <w:rPr>
          <w:rFonts w:cs="Arial"/>
        </w:rPr>
        <w:t xml:space="preserve">Le verifiche di gestione amministrative ex art. 74 </w:t>
      </w:r>
      <w:r w:rsidR="00EA53FE" w:rsidRPr="008319FD">
        <w:rPr>
          <w:rFonts w:cs="Arial"/>
        </w:rPr>
        <w:t xml:space="preserve">Reg. (UE) 2021/1060 </w:t>
      </w:r>
      <w:r w:rsidRPr="008319FD">
        <w:rPr>
          <w:rFonts w:cs="Arial"/>
        </w:rPr>
        <w:t>sono tese ad accertare la regolare attuazione dell’operazione e comprendono l’esame on desk della richiesta di pagamento e della pertinente documentazione giustificativa.</w:t>
      </w:r>
    </w:p>
    <w:p w14:paraId="37D59381" w14:textId="4337E690" w:rsidR="008F7923" w:rsidRPr="008319FD" w:rsidRDefault="008F7923" w:rsidP="003B3E50">
      <w:pPr>
        <w:spacing w:line="276" w:lineRule="auto"/>
        <w:jc w:val="both"/>
        <w:rPr>
          <w:rFonts w:cs="Arial"/>
        </w:rPr>
      </w:pPr>
      <w:r w:rsidRPr="008319FD">
        <w:rPr>
          <w:rFonts w:cs="Arial"/>
        </w:rPr>
        <w:t>Le check-list amministrative danno evidenza delle seguenti verifiche:</w:t>
      </w:r>
    </w:p>
    <w:p w14:paraId="17887EA1" w14:textId="40AAF52C"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della sussistenza della documentazione amministrativa relativa all’operazione che dimostri il suo corretto finanziamento a valere sul Programma e che giustifichi il diritto all’erogazione del contributo;</w:t>
      </w:r>
    </w:p>
    <w:p w14:paraId="6A6E93E4" w14:textId="1455094E"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della completezza e della coerenza della documentazione giustificativa di spesa ai sensi della normativa nazionale e comunitaria di riferimento, al Programma, al bando di selezione/bando di gara, al contratto/convenzione;</w:t>
      </w:r>
    </w:p>
    <w:p w14:paraId="2F2C94E1" w14:textId="14BD37CB"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della conformità della documentazione giustificativa di spesa alle condizioni previste per l’eventuale applicazione di opzioni semplificate di costo;</w:t>
      </w:r>
    </w:p>
    <w:p w14:paraId="5C5849AA" w14:textId="1C00454F"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della correttezza della documentazione giustificativa di spesa dal punto di vista normativo (civilistico e fiscale);</w:t>
      </w:r>
    </w:p>
    <w:p w14:paraId="420ED500" w14:textId="760DB0F5"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dell’ammissibilità della spesa in quanto sostenuta nel periodo consentito dal Programma ed in quanto riferibile alle tipologie di spesa consentite congiuntamente dalla normativa nazionale e comunitaria di riferimento, dal Programma, dal bando di selezione/di gara, dal contratto/convenzione; verifica della totale riferibilità al Beneficiario e all’operazione oggetto di contributo della spesa sostenuta e rendicontata dal medesimo;</w:t>
      </w:r>
    </w:p>
    <w:p w14:paraId="4E0E3D76" w14:textId="48E51BCC"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dell’esistenza e della conformità della pista di controllo;</w:t>
      </w:r>
    </w:p>
    <w:p w14:paraId="1358B741" w14:textId="5EDD3549" w:rsidR="008F7923" w:rsidRPr="008319FD" w:rsidRDefault="008F7923" w:rsidP="00BD6F1E">
      <w:pPr>
        <w:pStyle w:val="Paragrafoelenco"/>
        <w:numPr>
          <w:ilvl w:val="0"/>
          <w:numId w:val="17"/>
        </w:numPr>
        <w:spacing w:line="276" w:lineRule="auto"/>
        <w:jc w:val="both"/>
        <w:rPr>
          <w:rFonts w:cs="Arial"/>
        </w:rPr>
      </w:pPr>
      <w:r w:rsidRPr="008319FD">
        <w:rPr>
          <w:rFonts w:cs="Arial"/>
        </w:rPr>
        <w:lastRenderedPageBreak/>
        <w:t>verifica dell’assenza di cumulo del contributo richiesto con altri contributi non cumulabili</w:t>
      </w:r>
    </w:p>
    <w:p w14:paraId="4D7AF4DB" w14:textId="65C6A0E3"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 rispetto delle politiche comunitarie in materia di appalti pubblici, aiuti di Stato, ambiente, strumenti finanziari, sviluppo sostenibile, pubblicità, pari opportunità e non discriminazione;</w:t>
      </w:r>
    </w:p>
    <w:p w14:paraId="011050E6" w14:textId="6F588554" w:rsidR="008F7923" w:rsidRPr="008319FD" w:rsidRDefault="008F7923" w:rsidP="00BD6F1E">
      <w:pPr>
        <w:pStyle w:val="Paragrafoelenco"/>
        <w:numPr>
          <w:ilvl w:val="0"/>
          <w:numId w:val="17"/>
        </w:numPr>
        <w:spacing w:line="276" w:lineRule="auto"/>
        <w:jc w:val="both"/>
        <w:rPr>
          <w:rFonts w:cs="Arial"/>
        </w:rPr>
      </w:pPr>
      <w:r w:rsidRPr="008319FD">
        <w:rPr>
          <w:rFonts w:cs="Arial"/>
        </w:rPr>
        <w:t>verifica dell’esistenza di contabilità separata o di una codificazione contabile adeguata.</w:t>
      </w:r>
    </w:p>
    <w:p w14:paraId="69FC4B23" w14:textId="6D0F536A" w:rsidR="008F7923" w:rsidRPr="008319FD" w:rsidRDefault="008F7923" w:rsidP="003B3E50">
      <w:pPr>
        <w:spacing w:line="276" w:lineRule="auto"/>
        <w:jc w:val="both"/>
        <w:rPr>
          <w:rFonts w:cs="Arial"/>
        </w:rPr>
      </w:pPr>
      <w:r w:rsidRPr="008319FD">
        <w:rPr>
          <w:rFonts w:cs="Arial"/>
        </w:rPr>
        <w:t xml:space="preserve">Le verifiche in loco vengono effettuate dalla Divisione II, successivamente alla presentazione alla CE della domanda di pagamento finale dell’anno contabile di riferimento e sono finalizzate ad analizzare prevalentemente gli elementi fisici e tecnici del progetto, al fine di verificarne la conformità alla normativa comunitaria e nazionale nonché al Programma. </w:t>
      </w:r>
    </w:p>
    <w:p w14:paraId="148EC81D" w14:textId="77777777" w:rsidR="008F7923" w:rsidRPr="008319FD" w:rsidRDefault="008F7923" w:rsidP="003B3E50">
      <w:pPr>
        <w:spacing w:line="276" w:lineRule="auto"/>
        <w:jc w:val="both"/>
        <w:rPr>
          <w:rFonts w:cs="Arial"/>
        </w:rPr>
      </w:pPr>
      <w:r w:rsidRPr="008319FD">
        <w:rPr>
          <w:rFonts w:cs="Arial"/>
        </w:rPr>
        <w:t>Sono svolte mediante visite presso il beneficiario o, nel caso dello strumento finanziario, presso il soggetto gestore e riguardano principalmente:</w:t>
      </w:r>
    </w:p>
    <w:p w14:paraId="449FCA90" w14:textId="465F9CC6" w:rsidR="008F7923" w:rsidRPr="008319FD" w:rsidRDefault="008F7923" w:rsidP="00BD6F1E">
      <w:pPr>
        <w:pStyle w:val="Paragrafoelenco"/>
        <w:numPr>
          <w:ilvl w:val="0"/>
          <w:numId w:val="18"/>
        </w:numPr>
        <w:spacing w:line="276" w:lineRule="auto"/>
        <w:ind w:left="709"/>
        <w:jc w:val="both"/>
        <w:rPr>
          <w:rFonts w:cs="Arial"/>
        </w:rPr>
      </w:pPr>
      <w:r w:rsidRPr="008319FD">
        <w:rPr>
          <w:rFonts w:cs="Arial"/>
        </w:rPr>
        <w:t>l’esistenza e l’operatività del Beneficiario selezionato;</w:t>
      </w:r>
    </w:p>
    <w:p w14:paraId="412AE1D6" w14:textId="77777777" w:rsidR="008F7923" w:rsidRPr="008319FD" w:rsidRDefault="008F7923" w:rsidP="00BD6F1E">
      <w:pPr>
        <w:pStyle w:val="Paragrafoelenco"/>
        <w:numPr>
          <w:ilvl w:val="0"/>
          <w:numId w:val="18"/>
        </w:numPr>
        <w:spacing w:line="276" w:lineRule="auto"/>
        <w:ind w:left="709"/>
        <w:jc w:val="both"/>
        <w:rPr>
          <w:rFonts w:cs="Arial"/>
        </w:rPr>
      </w:pPr>
      <w:r w:rsidRPr="008319FD">
        <w:rPr>
          <w:rFonts w:cs="Arial"/>
        </w:rPr>
        <w:t>la sussistenza, presso la sede del Beneficiario, di tutta la documentazione amministrativo-contabile in originale, anche in formato elettronico, disponibili, ad esempio, mediante la consultazione di applicativi gestionali o servizi telematici ad accesso protetto;</w:t>
      </w:r>
    </w:p>
    <w:p w14:paraId="25269B52" w14:textId="77777777" w:rsidR="008F7923" w:rsidRPr="008319FD" w:rsidRDefault="008F7923" w:rsidP="00BD6F1E">
      <w:pPr>
        <w:pStyle w:val="Paragrafoelenco"/>
        <w:numPr>
          <w:ilvl w:val="0"/>
          <w:numId w:val="18"/>
        </w:numPr>
        <w:spacing w:line="276" w:lineRule="auto"/>
        <w:ind w:left="709"/>
        <w:jc w:val="both"/>
        <w:rPr>
          <w:rFonts w:cs="Arial"/>
        </w:rPr>
      </w:pPr>
      <w:r w:rsidRPr="008319FD">
        <w:rPr>
          <w:rFonts w:cs="Arial"/>
        </w:rPr>
        <w:t>il corretto avanzamento, in linea con la documentazione presentata dal Beneficiario a supporto della rendicontazione e della richiesta di erogazione del contributo;</w:t>
      </w:r>
    </w:p>
    <w:p w14:paraId="552164B1" w14:textId="77777777" w:rsidR="008F7923" w:rsidRPr="008319FD" w:rsidRDefault="008F7923" w:rsidP="00BD6F1E">
      <w:pPr>
        <w:pStyle w:val="Paragrafoelenco"/>
        <w:numPr>
          <w:ilvl w:val="0"/>
          <w:numId w:val="18"/>
        </w:numPr>
        <w:spacing w:line="276" w:lineRule="auto"/>
        <w:ind w:left="709"/>
        <w:jc w:val="both"/>
        <w:rPr>
          <w:rFonts w:cs="Arial"/>
        </w:rPr>
      </w:pPr>
      <w:r w:rsidRPr="008319FD">
        <w:rPr>
          <w:rFonts w:cs="Arial"/>
        </w:rPr>
        <w:t>che le opere, i beni o i servizi oggetto del cofinanziamento siano conformi a quanto previsto dalla normativa comunitaria e nazionale, dal Programma e dal bando di selezione dell’operazione;</w:t>
      </w:r>
    </w:p>
    <w:p w14:paraId="7D20B436" w14:textId="77777777" w:rsidR="008F7923" w:rsidRPr="008319FD" w:rsidRDefault="008F7923" w:rsidP="00BD6F1E">
      <w:pPr>
        <w:pStyle w:val="Paragrafoelenco"/>
        <w:numPr>
          <w:ilvl w:val="0"/>
          <w:numId w:val="18"/>
        </w:numPr>
        <w:spacing w:line="276" w:lineRule="auto"/>
        <w:ind w:left="709"/>
        <w:jc w:val="both"/>
        <w:rPr>
          <w:rFonts w:cs="Arial"/>
        </w:rPr>
      </w:pPr>
      <w:r w:rsidRPr="008319FD">
        <w:rPr>
          <w:rFonts w:cs="Arial"/>
        </w:rPr>
        <w:t>la corrispondenza dei dati delle dichiarazioni di spesa con la relativa documentazione giustificativa;</w:t>
      </w:r>
    </w:p>
    <w:p w14:paraId="6AAE7A9E" w14:textId="77777777" w:rsidR="008F7923" w:rsidRPr="008319FD" w:rsidRDefault="008F7923" w:rsidP="00BD6F1E">
      <w:pPr>
        <w:pStyle w:val="Paragrafoelenco"/>
        <w:numPr>
          <w:ilvl w:val="0"/>
          <w:numId w:val="18"/>
        </w:numPr>
        <w:spacing w:line="276" w:lineRule="auto"/>
        <w:ind w:left="709"/>
        <w:jc w:val="both"/>
        <w:rPr>
          <w:rFonts w:cs="Arial"/>
        </w:rPr>
      </w:pPr>
      <w:r w:rsidRPr="008319FD">
        <w:rPr>
          <w:rFonts w:cs="Arial"/>
        </w:rPr>
        <w:t>il rispetto delle norme di informazione e pubblicità in relazione alla utilizzazione dei fondi;</w:t>
      </w:r>
    </w:p>
    <w:p w14:paraId="42A2FB1B" w14:textId="77777777" w:rsidR="008F7923" w:rsidRPr="008319FD" w:rsidRDefault="008F7923" w:rsidP="00BD6F1E">
      <w:pPr>
        <w:pStyle w:val="Paragrafoelenco"/>
        <w:numPr>
          <w:ilvl w:val="0"/>
          <w:numId w:val="18"/>
        </w:numPr>
        <w:spacing w:line="276" w:lineRule="auto"/>
        <w:ind w:left="709"/>
        <w:jc w:val="both"/>
        <w:rPr>
          <w:rFonts w:cs="Arial"/>
        </w:rPr>
      </w:pPr>
      <w:r w:rsidRPr="008319FD">
        <w:rPr>
          <w:rFonts w:cs="Arial"/>
        </w:rPr>
        <w:t>la conformità dell’operazione alle indicazioni inerenti al rispetto delle politiche comunitarie.</w:t>
      </w:r>
    </w:p>
    <w:p w14:paraId="5BE91D59" w14:textId="4829833A" w:rsidR="008F7923" w:rsidRDefault="008F7923" w:rsidP="003B3E50">
      <w:pPr>
        <w:spacing w:line="276" w:lineRule="auto"/>
        <w:jc w:val="both"/>
        <w:rPr>
          <w:rFonts w:cs="Arial"/>
        </w:rPr>
      </w:pPr>
      <w:r w:rsidRPr="008319FD">
        <w:rPr>
          <w:rFonts w:cs="Arial"/>
        </w:rPr>
        <w:t>In considerazione dell’analogia degli strumenti agevolati sul PR con quelli cofinanziati dal PN “Ricerca, Innovazione e Competitività per la transizione verde e digitale 2021-2027</w:t>
      </w:r>
      <w:r w:rsidR="003B3E50" w:rsidRPr="008319FD">
        <w:rPr>
          <w:rFonts w:cs="Arial"/>
        </w:rPr>
        <w:t>”</w:t>
      </w:r>
      <w:r w:rsidRPr="008319FD">
        <w:rPr>
          <w:rFonts w:cs="Arial"/>
        </w:rPr>
        <w:t xml:space="preserve">, l’ampiezza del campione per le verifiche amministrative e in loco viene definita sulla base della determinazione del livello di rischio ed individuazione del metodo di campionamento definiti dalla Divisione II per il PN RIC. </w:t>
      </w:r>
    </w:p>
    <w:p w14:paraId="65FB7A83" w14:textId="33A3F673" w:rsidR="009D3ADF" w:rsidRDefault="00AF0757" w:rsidP="00AF0757">
      <w:pPr>
        <w:spacing w:line="276" w:lineRule="auto"/>
        <w:jc w:val="both"/>
        <w:rPr>
          <w:rFonts w:cs="Arial"/>
        </w:rPr>
      </w:pPr>
      <w:r>
        <w:rPr>
          <w:rFonts w:cs="Arial"/>
        </w:rPr>
        <w:t>L</w:t>
      </w:r>
      <w:r w:rsidRPr="00AF0757">
        <w:rPr>
          <w:rFonts w:cs="Arial"/>
        </w:rPr>
        <w:t xml:space="preserve">a </w:t>
      </w:r>
      <w:r>
        <w:rPr>
          <w:rFonts w:cs="Arial"/>
        </w:rPr>
        <w:t xml:space="preserve">metodologia di campionamento del PN RIC prevede cha la </w:t>
      </w:r>
      <w:r w:rsidRPr="00AF0757">
        <w:rPr>
          <w:rFonts w:cs="Arial"/>
        </w:rPr>
        <w:t xml:space="preserve">selezione delle operazioni </w:t>
      </w:r>
      <w:r>
        <w:rPr>
          <w:rFonts w:cs="Arial"/>
        </w:rPr>
        <w:t xml:space="preserve">da sottoporre a verifica </w:t>
      </w:r>
      <w:r w:rsidRPr="00AF0757">
        <w:rPr>
          <w:rFonts w:cs="Arial"/>
        </w:rPr>
        <w:t>avven</w:t>
      </w:r>
      <w:r>
        <w:rPr>
          <w:rFonts w:cs="Arial"/>
        </w:rPr>
        <w:t>ga</w:t>
      </w:r>
      <w:r w:rsidRPr="00AF0757">
        <w:rPr>
          <w:rFonts w:cs="Arial"/>
        </w:rPr>
        <w:t xml:space="preserve"> mediante un campionamento stratificato il quale garantisce, generalmente, una rappresentatività adeguata rispetto ad altri metodi di campionamento poiché, utilizzando anche informazioni desunte da variabili collegate a quelle oggetto di studio permette di aggregare unità della popolazione di riferimento aventi caratteristiche similari (strati). </w:t>
      </w:r>
      <w:r>
        <w:rPr>
          <w:rFonts w:cs="Arial"/>
        </w:rPr>
        <w:t xml:space="preserve"> </w:t>
      </w:r>
      <w:r w:rsidR="0010333B">
        <w:rPr>
          <w:rFonts w:cs="Arial"/>
        </w:rPr>
        <w:t>Gli</w:t>
      </w:r>
      <w:r w:rsidR="009D3ADF">
        <w:rPr>
          <w:rFonts w:cs="Arial"/>
        </w:rPr>
        <w:t xml:space="preserve"> strati sono rappresentati dalle misure agevolative finanziate dal Programma. </w:t>
      </w:r>
    </w:p>
    <w:p w14:paraId="0385E6A7" w14:textId="09187DAD" w:rsidR="00AF0757" w:rsidRPr="00AF0757" w:rsidRDefault="00AF0757" w:rsidP="00AF0757">
      <w:pPr>
        <w:spacing w:line="276" w:lineRule="auto"/>
        <w:jc w:val="both"/>
        <w:rPr>
          <w:rFonts w:cs="Arial"/>
        </w:rPr>
      </w:pPr>
      <w:r w:rsidRPr="00AF0757">
        <w:rPr>
          <w:rFonts w:cs="Arial"/>
        </w:rPr>
        <w:t>Il livello di rischio per ciascuno strato viene individuato prendendo in considerazione le seguenti dimensioni di analisi:</w:t>
      </w:r>
    </w:p>
    <w:p w14:paraId="5995F1B2" w14:textId="24780BCB" w:rsidR="00135CF4" w:rsidRDefault="00135CF4" w:rsidP="00AF0757">
      <w:pPr>
        <w:spacing w:line="276" w:lineRule="auto"/>
        <w:jc w:val="both"/>
        <w:rPr>
          <w:rFonts w:cs="Arial"/>
        </w:rPr>
      </w:pPr>
      <w:r>
        <w:rPr>
          <w:rFonts w:cs="Arial"/>
        </w:rPr>
        <w:t xml:space="preserve">- </w:t>
      </w:r>
      <w:r w:rsidR="00AF0757" w:rsidRPr="00AF0757">
        <w:rPr>
          <w:rFonts w:cs="Arial"/>
        </w:rPr>
        <w:t>rischio inerente (</w:t>
      </w:r>
      <w:proofErr w:type="spellStart"/>
      <w:r w:rsidR="00AF0757" w:rsidRPr="00AF0757">
        <w:rPr>
          <w:rFonts w:cs="Arial"/>
        </w:rPr>
        <w:t>inerent</w:t>
      </w:r>
      <w:proofErr w:type="spellEnd"/>
      <w:r w:rsidR="00AF0757" w:rsidRPr="00AF0757">
        <w:rPr>
          <w:rFonts w:cs="Arial"/>
        </w:rPr>
        <w:t xml:space="preserve"> risk - IR): rappresenta il rischio che si verifichino irregolarità o errori rilevanti, in ragione delle caratteristiche intrinseche degli interventi - quali la complessità organizzativa o procedurale - indipendentemente dalla presenza di adeguati controlli interni posti in essere;</w:t>
      </w:r>
    </w:p>
    <w:p w14:paraId="49BFEBB5" w14:textId="2EDC950C" w:rsidR="00AF0757" w:rsidRPr="00AF0757" w:rsidRDefault="00135CF4" w:rsidP="00AF0757">
      <w:pPr>
        <w:spacing w:line="276" w:lineRule="auto"/>
        <w:jc w:val="both"/>
        <w:rPr>
          <w:rFonts w:cs="Arial"/>
        </w:rPr>
      </w:pPr>
      <w:r>
        <w:rPr>
          <w:rFonts w:cs="Arial"/>
        </w:rPr>
        <w:lastRenderedPageBreak/>
        <w:t xml:space="preserve">- </w:t>
      </w:r>
      <w:r w:rsidR="00AF0757" w:rsidRPr="00AF0757">
        <w:rPr>
          <w:rFonts w:cs="Arial"/>
        </w:rPr>
        <w:t>rischio di controllo (control risk - CR): rappresenta il rischio che i controlli interni posti in essere dall’organismo responsabile degli interventi non siano in grado di impedire o individuare irregolarità o errori rilevanti.</w:t>
      </w:r>
    </w:p>
    <w:p w14:paraId="276AAB3E" w14:textId="4460EDA8" w:rsidR="00135CF4" w:rsidRDefault="00AF0757" w:rsidP="00AF0757">
      <w:pPr>
        <w:spacing w:line="276" w:lineRule="auto"/>
        <w:jc w:val="both"/>
        <w:rPr>
          <w:rFonts w:cs="Arial"/>
        </w:rPr>
      </w:pPr>
      <w:r w:rsidRPr="00AF0757">
        <w:rPr>
          <w:rFonts w:cs="Arial"/>
        </w:rPr>
        <w:t xml:space="preserve">Ciascuna tipologia di rischio è valutata sulla base di componenti statiche, aventi ad oggetto le caratteristiche proprie degli interventi nonché l’organizzazione delle attività di gestione e di controllo, e componenti dinamiche, legate allo stato di attuazione del Programma ed agli esiti dei precedenti controlli. A ciascuna componente oggetto di valutazione è associato un livello di rischio che può </w:t>
      </w:r>
      <w:r>
        <w:rPr>
          <w:rFonts w:cs="Arial"/>
        </w:rPr>
        <w:t xml:space="preserve">variare da un </w:t>
      </w:r>
      <w:r w:rsidR="00135CF4">
        <w:rPr>
          <w:rFonts w:cs="Arial"/>
        </w:rPr>
        <w:t xml:space="preserve">valore </w:t>
      </w:r>
      <w:r>
        <w:rPr>
          <w:rFonts w:cs="Arial"/>
        </w:rPr>
        <w:t xml:space="preserve">minimo (pari a 0) ad un </w:t>
      </w:r>
      <w:r w:rsidR="00135CF4">
        <w:rPr>
          <w:rFonts w:cs="Arial"/>
        </w:rPr>
        <w:t xml:space="preserve">valore </w:t>
      </w:r>
      <w:r>
        <w:rPr>
          <w:rFonts w:cs="Arial"/>
        </w:rPr>
        <w:t xml:space="preserve">massimo </w:t>
      </w:r>
      <w:r w:rsidR="0010333B">
        <w:rPr>
          <w:rFonts w:cs="Arial"/>
        </w:rPr>
        <w:t>(</w:t>
      </w:r>
      <w:r>
        <w:rPr>
          <w:rFonts w:cs="Arial"/>
        </w:rPr>
        <w:t>pari a</w:t>
      </w:r>
      <w:r w:rsidR="00135CF4">
        <w:rPr>
          <w:rFonts w:cs="Arial"/>
        </w:rPr>
        <w:t xml:space="preserve"> 3</w:t>
      </w:r>
      <w:r w:rsidR="0010333B">
        <w:rPr>
          <w:rFonts w:cs="Arial"/>
        </w:rPr>
        <w:t>)</w:t>
      </w:r>
      <w:r w:rsidR="00135CF4">
        <w:rPr>
          <w:rFonts w:cs="Arial"/>
        </w:rPr>
        <w:t>.</w:t>
      </w:r>
    </w:p>
    <w:p w14:paraId="15F5BC04" w14:textId="7025EA5F" w:rsidR="009D3ADF" w:rsidRPr="005C29B7" w:rsidRDefault="009D3ADF" w:rsidP="009D3ADF">
      <w:pPr>
        <w:widowControl w:val="0"/>
        <w:spacing w:before="120" w:after="120" w:line="276" w:lineRule="auto"/>
        <w:jc w:val="both"/>
        <w:rPr>
          <w:rFonts w:cs="Arial"/>
        </w:rPr>
      </w:pPr>
      <w:r w:rsidRPr="005C29B7">
        <w:rPr>
          <w:rFonts w:cs="Arial"/>
        </w:rPr>
        <w:t xml:space="preserve">La percentuale di estrazione </w:t>
      </w:r>
      <w:r w:rsidRPr="00AF0757">
        <w:rPr>
          <w:rFonts w:cs="Arial"/>
        </w:rPr>
        <w:t>di “n” unità da ciascuno strato</w:t>
      </w:r>
      <w:r w:rsidRPr="009D3ADF">
        <w:rPr>
          <w:rFonts w:cs="Arial"/>
        </w:rPr>
        <w:t xml:space="preserve"> </w:t>
      </w:r>
      <w:r w:rsidRPr="005C29B7">
        <w:rPr>
          <w:rFonts w:cs="Arial"/>
        </w:rPr>
        <w:t>è calcolata in funzione del grado di rischio medio quantificato per ciascun gruppo di progetti</w:t>
      </w:r>
      <w:r>
        <w:rPr>
          <w:rFonts w:cs="Arial"/>
        </w:rPr>
        <w:t xml:space="preserve"> e varia da un minimo del 20%</w:t>
      </w:r>
      <w:r w:rsidR="00FF6AD1">
        <w:rPr>
          <w:rFonts w:cs="Arial"/>
        </w:rPr>
        <w:t xml:space="preserve"> (rischio basso) </w:t>
      </w:r>
      <w:r>
        <w:rPr>
          <w:rFonts w:cs="Arial"/>
        </w:rPr>
        <w:t>ad un massimo dell’80%</w:t>
      </w:r>
      <w:r w:rsidR="00FF6AD1">
        <w:rPr>
          <w:rFonts w:cs="Arial"/>
        </w:rPr>
        <w:t xml:space="preserve"> (rischio alto)</w:t>
      </w:r>
      <w:r>
        <w:rPr>
          <w:rFonts w:cs="Arial"/>
        </w:rPr>
        <w:t>.</w:t>
      </w:r>
    </w:p>
    <w:p w14:paraId="0D7CC6D7" w14:textId="5D495E22" w:rsidR="00135CF4" w:rsidRPr="00AF0757" w:rsidRDefault="009D3ADF" w:rsidP="00AF0757">
      <w:pPr>
        <w:spacing w:line="276" w:lineRule="auto"/>
        <w:jc w:val="both"/>
        <w:rPr>
          <w:rFonts w:cs="Arial"/>
        </w:rPr>
      </w:pPr>
      <w:r w:rsidRPr="009D3ADF">
        <w:rPr>
          <w:rFonts w:cs="Arial"/>
        </w:rPr>
        <w:t>All’interno di ciascuno strato, le “n” unità</w:t>
      </w:r>
      <w:r w:rsidR="00FF6AD1">
        <w:rPr>
          <w:rFonts w:cs="Arial"/>
        </w:rPr>
        <w:t xml:space="preserve">, rappresentate dai contributi erogati ai beneficiari, </w:t>
      </w:r>
      <w:r w:rsidRPr="009D3ADF">
        <w:rPr>
          <w:rFonts w:cs="Arial"/>
        </w:rPr>
        <w:t xml:space="preserve">possono essere individuate con funzione causale e/o con scelta ragionata in considerazione, ad esempio, del punteggio di rischio di </w:t>
      </w:r>
      <w:proofErr w:type="spellStart"/>
      <w:r w:rsidRPr="009D3ADF">
        <w:rPr>
          <w:rFonts w:cs="Arial"/>
        </w:rPr>
        <w:t>Arachne</w:t>
      </w:r>
      <w:proofErr w:type="spellEnd"/>
      <w:r>
        <w:rPr>
          <w:rFonts w:cs="Arial"/>
        </w:rPr>
        <w:t>.</w:t>
      </w:r>
    </w:p>
    <w:p w14:paraId="3ECB82C0" w14:textId="0773F18D" w:rsidR="008F7923" w:rsidRDefault="008F7923" w:rsidP="003B3E50">
      <w:pPr>
        <w:spacing w:line="276" w:lineRule="auto"/>
        <w:jc w:val="both"/>
        <w:rPr>
          <w:rFonts w:cs="Arial"/>
        </w:rPr>
      </w:pPr>
      <w:r w:rsidRPr="008319FD">
        <w:rPr>
          <w:rFonts w:cs="Arial"/>
        </w:rPr>
        <w:t>A fronte di ciascuna estrazione viene redatto un verbale descrittivo della metodologia di campionamento utilizzata, nonché l’elenco identificativo delle operazioni selezionate.</w:t>
      </w:r>
    </w:p>
    <w:p w14:paraId="6D31A39F" w14:textId="77777777" w:rsidR="009D3ADF" w:rsidRPr="008319FD" w:rsidRDefault="009D3ADF" w:rsidP="009D3ADF">
      <w:pPr>
        <w:spacing w:line="276" w:lineRule="auto"/>
        <w:jc w:val="both"/>
        <w:rPr>
          <w:rFonts w:cs="Arial"/>
        </w:rPr>
      </w:pPr>
      <w:r w:rsidRPr="008319FD">
        <w:rPr>
          <w:rFonts w:cs="Arial"/>
        </w:rPr>
        <w:t xml:space="preserve">Le verifiche vengono svolte secondo le procedure e con l’utilizzo della manualistica mutuata da quest’ultimo Programma. </w:t>
      </w:r>
    </w:p>
    <w:p w14:paraId="2063CC67" w14:textId="77777777" w:rsidR="008F7923" w:rsidRPr="008319FD" w:rsidRDefault="008F7923" w:rsidP="003B3E50">
      <w:pPr>
        <w:spacing w:line="276" w:lineRule="auto"/>
        <w:jc w:val="both"/>
        <w:rPr>
          <w:rFonts w:cs="Arial"/>
        </w:rPr>
      </w:pPr>
      <w:r w:rsidRPr="008319FD">
        <w:rPr>
          <w:rFonts w:cs="Arial"/>
        </w:rPr>
        <w:t>Tutte le verifiche di gestione devono essere documentate nel fascicolo del progetto e i risultati resi disponibili a tutti gli interessati. I dati dovranno riportare la descrizione del lavoro svolto e la data in cui è stato effettuato, i dettagli della domanda di rimborso controllata, l’importo della spesa verificata, i risultati delle verifiche, ivi compreso il livello generale e la frequenza degli errori individuati, una descrizione completa delle irregolarità individuate con una chiara identificazione delle relative norme o nazionali o dell’Unione violate e le misure correttive adottate. Le azioni successive possono prevedere la presentazione di un rapporto di irregolarità e/o di una procedura per il recupero del finanziamento.</w:t>
      </w:r>
    </w:p>
    <w:p w14:paraId="69FEE0C7" w14:textId="3D0E3F41" w:rsidR="008F7923" w:rsidRPr="008319FD" w:rsidRDefault="008F7923" w:rsidP="00481567">
      <w:pPr>
        <w:spacing w:line="276" w:lineRule="auto"/>
        <w:jc w:val="both"/>
        <w:rPr>
          <w:rFonts w:cs="Arial"/>
        </w:rPr>
      </w:pPr>
      <w:r w:rsidRPr="008319FD">
        <w:rPr>
          <w:rFonts w:cs="Arial"/>
        </w:rPr>
        <w:t>Le verifiche di gestione vengono completate prima della presentazione dei conti in conformità all’articolo 98 del Reg</w:t>
      </w:r>
      <w:r w:rsidR="00EA53FE" w:rsidRPr="008319FD">
        <w:rPr>
          <w:rFonts w:cs="Arial"/>
        </w:rPr>
        <w:t>.</w:t>
      </w:r>
      <w:r w:rsidR="003B3E50" w:rsidRPr="008319FD">
        <w:rPr>
          <w:rFonts w:cs="Arial"/>
        </w:rPr>
        <w:t xml:space="preserve"> (UE)</w:t>
      </w:r>
      <w:r w:rsidRPr="008319FD">
        <w:rPr>
          <w:rFonts w:cs="Arial"/>
        </w:rPr>
        <w:t xml:space="preserve"> 2021</w:t>
      </w:r>
      <w:r w:rsidR="003B3E50" w:rsidRPr="008319FD">
        <w:rPr>
          <w:rFonts w:cs="Arial"/>
        </w:rPr>
        <w:t>/1060</w:t>
      </w:r>
      <w:r w:rsidRPr="008319FD">
        <w:rPr>
          <w:rFonts w:cs="Arial"/>
        </w:rPr>
        <w:t>.</w:t>
      </w:r>
    </w:p>
    <w:p w14:paraId="57DD469D" w14:textId="77777777" w:rsidR="008F7923" w:rsidRPr="008319FD" w:rsidRDefault="008F7923" w:rsidP="00EE60E1">
      <w:pPr>
        <w:spacing w:line="276" w:lineRule="auto"/>
        <w:rPr>
          <w:rFonts w:cs="Arial"/>
        </w:rPr>
      </w:pPr>
    </w:p>
    <w:p w14:paraId="42CA1622" w14:textId="0B055EDE" w:rsidR="00955AB4" w:rsidRPr="008319FD" w:rsidRDefault="00955AB4" w:rsidP="00BD6F1E">
      <w:pPr>
        <w:pStyle w:val="Titolo3"/>
        <w:numPr>
          <w:ilvl w:val="2"/>
          <w:numId w:val="22"/>
        </w:numPr>
      </w:pPr>
      <w:bookmarkStart w:id="26" w:name="_Toc170141385"/>
      <w:r w:rsidRPr="008319FD">
        <w:t>Pista di controllo e conservazione dei documenti</w:t>
      </w:r>
      <w:bookmarkEnd w:id="26"/>
    </w:p>
    <w:p w14:paraId="1253DFD6" w14:textId="0B6D80BA" w:rsidR="003B3E50" w:rsidRPr="008319FD" w:rsidRDefault="003B3E50" w:rsidP="00A62DF4">
      <w:pPr>
        <w:spacing w:before="240" w:line="276" w:lineRule="auto"/>
        <w:jc w:val="both"/>
        <w:rPr>
          <w:rFonts w:cs="Arial"/>
        </w:rPr>
      </w:pPr>
      <w:r w:rsidRPr="008319FD">
        <w:rPr>
          <w:rFonts w:cs="Arial"/>
        </w:rPr>
        <w:t>Le piste di controllo, distinte per gruppi di progetti, vengono redatte prima dell’inserimento delle relative operazioni nell</w:t>
      </w:r>
      <w:r w:rsidR="00E2771E" w:rsidRPr="008319FD">
        <w:rPr>
          <w:rFonts w:cs="Arial"/>
        </w:rPr>
        <w:t>e dichiarazioni</w:t>
      </w:r>
      <w:r w:rsidRPr="008319FD">
        <w:rPr>
          <w:rFonts w:cs="Arial"/>
        </w:rPr>
        <w:t xml:space="preserve"> di spesa ed aggiornate a seguito di eventuali cambiamenti di tipo organizzativo-gestionale delle strutture preposte all’attuazione di un’operazione ed a fronte di modifiche e/o integrazioni di carattere normativo.</w:t>
      </w:r>
    </w:p>
    <w:p w14:paraId="36BEC66C" w14:textId="15800175" w:rsidR="003B3E50" w:rsidRPr="008319FD" w:rsidRDefault="003B3E50" w:rsidP="00A62DF4">
      <w:pPr>
        <w:spacing w:line="276" w:lineRule="auto"/>
        <w:jc w:val="both"/>
        <w:rPr>
          <w:rFonts w:cs="Arial"/>
        </w:rPr>
      </w:pPr>
      <w:r w:rsidRPr="008319FD">
        <w:rPr>
          <w:rFonts w:cs="Arial"/>
        </w:rPr>
        <w:t xml:space="preserve">La pista di controllo illustra, analiticamente, i flussi procedurali e finanziari nonché i correlati centri di responsabilità coinvolti nella realizzazione di un’operazione. Si tratta, quindi, di uno strumento operativo di controllo che consente di ripercorrere l’iter di attuazione di un progetto in tutte le sue fasi e di verificare la corrispondenza dei dati riepilogativi di spesa </w:t>
      </w:r>
      <w:r w:rsidR="004D2031">
        <w:rPr>
          <w:rFonts w:cs="Arial"/>
        </w:rPr>
        <w:t>inseriti nella domanda di pagamento</w:t>
      </w:r>
      <w:r w:rsidRPr="008319FD">
        <w:rPr>
          <w:rFonts w:cs="Arial"/>
        </w:rPr>
        <w:t xml:space="preserve"> alla Commissione con le singole registrazioni di spesa e con la documentazione giustificativa conservata ai vari livelli.</w:t>
      </w:r>
    </w:p>
    <w:p w14:paraId="4FCEE11E" w14:textId="320E4896" w:rsidR="003B3E50" w:rsidRPr="008319FD" w:rsidRDefault="003B3E50" w:rsidP="00A62DF4">
      <w:pPr>
        <w:spacing w:line="276" w:lineRule="auto"/>
        <w:jc w:val="both"/>
        <w:rPr>
          <w:rFonts w:cs="Arial"/>
        </w:rPr>
      </w:pPr>
      <w:r w:rsidRPr="008319FD">
        <w:rPr>
          <w:rFonts w:cs="Arial"/>
        </w:rPr>
        <w:lastRenderedPageBreak/>
        <w:t xml:space="preserve">La pista di controllo riporta gli elementi minimi previsti dall’Allegato XIII del </w:t>
      </w:r>
      <w:r w:rsidR="00EA53FE" w:rsidRPr="008319FD">
        <w:rPr>
          <w:rFonts w:cs="Arial"/>
        </w:rPr>
        <w:t xml:space="preserve">Reg. (UE) 2021/1060 nel </w:t>
      </w:r>
      <w:r w:rsidRPr="008319FD">
        <w:rPr>
          <w:rFonts w:cs="Arial"/>
        </w:rPr>
        <w:t xml:space="preserve">caso di sovvenzioni che assumono le forme di cui all'articolo 53, paragrafo 1, lettere da a) a e), nel caso di strumenti finanziari e nel caso di rimborso del contributo dell'Unione da parte della Commissione a norma dell'articolo 94 e 95 del </w:t>
      </w:r>
      <w:r w:rsidR="00F93BFA" w:rsidRPr="00F93BFA">
        <w:rPr>
          <w:rFonts w:cs="Arial"/>
        </w:rPr>
        <w:t>Reg. (UE) 2021/1060</w:t>
      </w:r>
      <w:r w:rsidRPr="008319FD">
        <w:rPr>
          <w:rFonts w:cs="Arial"/>
        </w:rPr>
        <w:t xml:space="preserve"> qualora ricorrano.</w:t>
      </w:r>
    </w:p>
    <w:p w14:paraId="4E9F2B77" w14:textId="77777777" w:rsidR="003B3E50" w:rsidRPr="008319FD" w:rsidRDefault="003B3E50" w:rsidP="00A62DF4">
      <w:pPr>
        <w:spacing w:line="276" w:lineRule="auto"/>
        <w:jc w:val="both"/>
        <w:rPr>
          <w:rFonts w:cs="Arial"/>
        </w:rPr>
      </w:pPr>
      <w:r w:rsidRPr="008319FD">
        <w:rPr>
          <w:rFonts w:cs="Arial"/>
        </w:rPr>
        <w:t>Per ciascun gruppo di progetto, le piste di controllo sono articolate nelle seguenti sezioni:</w:t>
      </w:r>
    </w:p>
    <w:p w14:paraId="4B535FD4" w14:textId="306E94F9" w:rsidR="003B3E50" w:rsidRPr="008319FD" w:rsidRDefault="003B3E50" w:rsidP="00BD6F1E">
      <w:pPr>
        <w:pStyle w:val="Paragrafoelenco"/>
        <w:numPr>
          <w:ilvl w:val="1"/>
          <w:numId w:val="11"/>
        </w:numPr>
        <w:spacing w:line="276" w:lineRule="auto"/>
        <w:jc w:val="both"/>
        <w:rPr>
          <w:rFonts w:cs="Arial"/>
        </w:rPr>
      </w:pPr>
      <w:r w:rsidRPr="008319FD">
        <w:rPr>
          <w:rFonts w:cs="Arial"/>
        </w:rPr>
        <w:t>Scheda anagrafica;</w:t>
      </w:r>
    </w:p>
    <w:p w14:paraId="58901B8F" w14:textId="74365AA5" w:rsidR="003B3E50" w:rsidRPr="008319FD" w:rsidRDefault="003B3E50" w:rsidP="00BD6F1E">
      <w:pPr>
        <w:pStyle w:val="Paragrafoelenco"/>
        <w:numPr>
          <w:ilvl w:val="1"/>
          <w:numId w:val="11"/>
        </w:numPr>
        <w:spacing w:line="276" w:lineRule="auto"/>
        <w:jc w:val="both"/>
        <w:rPr>
          <w:rFonts w:cs="Arial"/>
        </w:rPr>
      </w:pPr>
      <w:r w:rsidRPr="008319FD">
        <w:rPr>
          <w:rFonts w:cs="Arial"/>
        </w:rPr>
        <w:t>Descrizione del processo di selezione dell’operazione;</w:t>
      </w:r>
    </w:p>
    <w:p w14:paraId="2B7E2B18" w14:textId="19157955" w:rsidR="003B3E50" w:rsidRPr="008319FD" w:rsidRDefault="003B3E50" w:rsidP="00BD6F1E">
      <w:pPr>
        <w:pStyle w:val="Paragrafoelenco"/>
        <w:numPr>
          <w:ilvl w:val="1"/>
          <w:numId w:val="11"/>
        </w:numPr>
        <w:spacing w:line="276" w:lineRule="auto"/>
        <w:jc w:val="both"/>
        <w:rPr>
          <w:rFonts w:cs="Arial"/>
        </w:rPr>
      </w:pPr>
      <w:r w:rsidRPr="008319FD">
        <w:rPr>
          <w:rFonts w:cs="Arial"/>
        </w:rPr>
        <w:t>Descrizione del processo di attuazione;</w:t>
      </w:r>
    </w:p>
    <w:p w14:paraId="22481202" w14:textId="01B956E6" w:rsidR="003B3E50" w:rsidRPr="008319FD" w:rsidRDefault="003B3E50" w:rsidP="00BD6F1E">
      <w:pPr>
        <w:pStyle w:val="Paragrafoelenco"/>
        <w:numPr>
          <w:ilvl w:val="1"/>
          <w:numId w:val="11"/>
        </w:numPr>
        <w:spacing w:line="276" w:lineRule="auto"/>
        <w:jc w:val="both"/>
        <w:rPr>
          <w:rFonts w:cs="Arial"/>
        </w:rPr>
      </w:pPr>
      <w:r w:rsidRPr="008319FD">
        <w:rPr>
          <w:rFonts w:cs="Arial"/>
        </w:rPr>
        <w:t>Descrizione della fase di rendicontazione;</w:t>
      </w:r>
    </w:p>
    <w:p w14:paraId="41E7ABD8" w14:textId="2465B07D" w:rsidR="003B3E50" w:rsidRPr="008319FD" w:rsidRDefault="003B3E50" w:rsidP="00BD6F1E">
      <w:pPr>
        <w:pStyle w:val="Paragrafoelenco"/>
        <w:numPr>
          <w:ilvl w:val="1"/>
          <w:numId w:val="11"/>
        </w:numPr>
        <w:spacing w:line="276" w:lineRule="auto"/>
        <w:jc w:val="both"/>
        <w:rPr>
          <w:rFonts w:cs="Arial"/>
        </w:rPr>
      </w:pPr>
      <w:r w:rsidRPr="008319FD">
        <w:rPr>
          <w:rFonts w:cs="Arial"/>
        </w:rPr>
        <w:t>Dettaglio ambiti di controllo;</w:t>
      </w:r>
    </w:p>
    <w:p w14:paraId="6FB8647E" w14:textId="6363EEF6" w:rsidR="003B3E50" w:rsidRPr="008319FD" w:rsidRDefault="003B3E50" w:rsidP="00BD6F1E">
      <w:pPr>
        <w:pStyle w:val="Paragrafoelenco"/>
        <w:numPr>
          <w:ilvl w:val="1"/>
          <w:numId w:val="11"/>
        </w:numPr>
        <w:spacing w:line="276" w:lineRule="auto"/>
        <w:jc w:val="both"/>
        <w:rPr>
          <w:rFonts w:cs="Arial"/>
        </w:rPr>
      </w:pPr>
      <w:r w:rsidRPr="008319FD">
        <w:rPr>
          <w:rFonts w:cs="Arial"/>
        </w:rPr>
        <w:t>Dossier di operazione.</w:t>
      </w:r>
    </w:p>
    <w:p w14:paraId="0FF42C9D" w14:textId="7062A75C" w:rsidR="003B3E50" w:rsidRPr="008319FD" w:rsidRDefault="003B3E50" w:rsidP="00A62DF4">
      <w:pPr>
        <w:spacing w:line="276" w:lineRule="auto"/>
        <w:jc w:val="both"/>
        <w:rPr>
          <w:rFonts w:cs="Arial"/>
        </w:rPr>
      </w:pPr>
      <w:r w:rsidRPr="008319FD">
        <w:rPr>
          <w:rFonts w:cs="Arial"/>
        </w:rPr>
        <w:t xml:space="preserve">Nella scheda anagrafica vengono indicati i riferimenti al PR e alla linea di intervento; gli Uffici coinvolti nelle attività di selezione, attuazione e verifica delle operazioni; l’importo della spesa ammissibile </w:t>
      </w:r>
      <w:r w:rsidR="00CB3789" w:rsidRPr="008319FD">
        <w:rPr>
          <w:rFonts w:cs="Arial"/>
        </w:rPr>
        <w:t>dichiarata</w:t>
      </w:r>
      <w:r w:rsidRPr="008319FD">
        <w:rPr>
          <w:rFonts w:cs="Arial"/>
        </w:rPr>
        <w:t xml:space="preserve"> alla CE.</w:t>
      </w:r>
    </w:p>
    <w:p w14:paraId="256039CF" w14:textId="77777777" w:rsidR="003B3E50" w:rsidRPr="008319FD" w:rsidRDefault="003B3E50" w:rsidP="00A62DF4">
      <w:pPr>
        <w:spacing w:line="276" w:lineRule="auto"/>
        <w:jc w:val="both"/>
        <w:rPr>
          <w:rFonts w:cs="Arial"/>
        </w:rPr>
      </w:pPr>
      <w:r w:rsidRPr="008319FD">
        <w:rPr>
          <w:rFonts w:cs="Arial"/>
        </w:rPr>
        <w:t xml:space="preserve">I processi di selezione dell’operazione, attuazione e rendicontazione sono rappresentati attraverso diagrammi di flusso che evidenziano la sequenza delle attività svolte, i soggetti coinvolti e, per talune attività, l’ambito di controllo ovvero l’indicazione della tipologia di verifica correlata. </w:t>
      </w:r>
    </w:p>
    <w:p w14:paraId="77968B91" w14:textId="77777777" w:rsidR="003B3E50" w:rsidRPr="008319FD" w:rsidRDefault="003B3E50" w:rsidP="00A62DF4">
      <w:pPr>
        <w:spacing w:line="276" w:lineRule="auto"/>
        <w:jc w:val="both"/>
        <w:rPr>
          <w:rFonts w:cs="Arial"/>
        </w:rPr>
      </w:pPr>
      <w:r w:rsidRPr="008319FD">
        <w:rPr>
          <w:rFonts w:cs="Arial"/>
        </w:rPr>
        <w:t>Il dettaglio degli ambiti di controllo è riportato all’interno di una tabella contenente, per ogni attività di verifica individuata nel flusso dei suddetti processi, la descrizione dettagliata dell’esecutore dell’attività di controllo, l’ufficio responsabile del controllo, la tipologia di verifica espletata, i documenti controllati, l’ubicazione di tali documenti, la normativa di riferimento per l’esecuzione del controllo.</w:t>
      </w:r>
    </w:p>
    <w:p w14:paraId="657543EB" w14:textId="1D911FCE" w:rsidR="003B3E50" w:rsidRPr="008319FD" w:rsidRDefault="003B3E50" w:rsidP="00A62DF4">
      <w:pPr>
        <w:spacing w:line="276" w:lineRule="auto"/>
        <w:jc w:val="both"/>
        <w:rPr>
          <w:rFonts w:cs="Arial"/>
        </w:rPr>
      </w:pPr>
      <w:r w:rsidRPr="008319FD">
        <w:rPr>
          <w:rFonts w:cs="Arial"/>
        </w:rPr>
        <w:t xml:space="preserve">Il Dossier di operazione riporta, per i progetti per i quali è stata </w:t>
      </w:r>
      <w:r w:rsidR="00CB3789" w:rsidRPr="008319FD">
        <w:rPr>
          <w:rFonts w:cs="Arial"/>
        </w:rPr>
        <w:t>dichiarata</w:t>
      </w:r>
      <w:r w:rsidRPr="008319FD">
        <w:rPr>
          <w:rFonts w:cs="Arial"/>
        </w:rPr>
        <w:t xml:space="preserve"> spesa alla CE, le seguenti informazioni: il costo totale ammissibile programmato, il totale contributo pubblico impegnato, il contributo pubblico totale dichiarato alla CE cumulato e per singola dichiarazione di spesa.</w:t>
      </w:r>
    </w:p>
    <w:p w14:paraId="5F76E65E" w14:textId="31976299" w:rsidR="00955AB4" w:rsidRPr="008319FD" w:rsidRDefault="003B3E50" w:rsidP="00A62DF4">
      <w:pPr>
        <w:spacing w:line="276" w:lineRule="auto"/>
        <w:jc w:val="both"/>
        <w:rPr>
          <w:rFonts w:cs="Arial"/>
        </w:rPr>
      </w:pPr>
      <w:r w:rsidRPr="008319FD">
        <w:rPr>
          <w:rFonts w:cs="Arial"/>
        </w:rPr>
        <w:t xml:space="preserve">In linea con l’art. 69 par. 6 del </w:t>
      </w:r>
      <w:r w:rsidR="00EA53FE" w:rsidRPr="008319FD">
        <w:rPr>
          <w:rFonts w:cs="Arial"/>
        </w:rPr>
        <w:t>Reg. (UE) 2021/1060</w:t>
      </w:r>
      <w:r w:rsidRPr="008319FD">
        <w:rPr>
          <w:rFonts w:cs="Arial"/>
        </w:rPr>
        <w:t>, l’</w:t>
      </w:r>
      <w:r w:rsidR="003D2E58">
        <w:rPr>
          <w:rFonts w:cs="Arial"/>
        </w:rPr>
        <w:t>OI</w:t>
      </w:r>
      <w:r w:rsidRPr="008319FD">
        <w:rPr>
          <w:rFonts w:cs="Arial"/>
        </w:rPr>
        <w:t xml:space="preserve"> provvede ad assicurare che tutti i documenti necessari per la pista di controllo, di cui all’allegato XIII, siano conservati in conformità delle prescrizioni di cui all’articolo 82.</w:t>
      </w:r>
    </w:p>
    <w:p w14:paraId="112232A8" w14:textId="74473EF7" w:rsidR="00F7202D" w:rsidRPr="0014667F" w:rsidRDefault="00F7202D" w:rsidP="00BD6F1E">
      <w:pPr>
        <w:pStyle w:val="Titolo2"/>
        <w:numPr>
          <w:ilvl w:val="1"/>
          <w:numId w:val="22"/>
        </w:numPr>
        <w:spacing w:line="276" w:lineRule="auto"/>
        <w:rPr>
          <w:rFonts w:cs="Arial"/>
          <w:sz w:val="24"/>
          <w:szCs w:val="24"/>
        </w:rPr>
      </w:pPr>
      <w:bookmarkStart w:id="27" w:name="_Toc170141386"/>
      <w:r w:rsidRPr="0014667F">
        <w:rPr>
          <w:rFonts w:cs="Arial"/>
          <w:sz w:val="24"/>
          <w:szCs w:val="24"/>
        </w:rPr>
        <w:t>Procedure di monitoraggio</w:t>
      </w:r>
      <w:bookmarkEnd w:id="27"/>
    </w:p>
    <w:p w14:paraId="5D33E5F8" w14:textId="7502923F" w:rsidR="00301DBC" w:rsidRPr="00301DBC" w:rsidRDefault="00301DBC" w:rsidP="00301DBC">
      <w:pPr>
        <w:spacing w:before="240" w:line="276" w:lineRule="auto"/>
        <w:jc w:val="both"/>
        <w:rPr>
          <w:rFonts w:cs="Arial"/>
        </w:rPr>
      </w:pPr>
      <w:r w:rsidRPr="00301DBC">
        <w:rPr>
          <w:rFonts w:cs="Arial"/>
        </w:rPr>
        <w:t xml:space="preserve">Al fine di garantire il processo di gestione, monitoraggio e controllo delle risorse a valere sul ciclo di programmazione 2021-2027, in continuità con quanto realizzato per la conduzione dei Programmi gestiti nel ciclo 2014-2020, il MIMIT ha adottato il Sistema Informativo </w:t>
      </w:r>
      <w:r w:rsidR="00BE0EBF">
        <w:rPr>
          <w:rFonts w:cs="Arial"/>
        </w:rPr>
        <w:t>SIMOCO</w:t>
      </w:r>
      <w:r w:rsidRPr="00301DBC">
        <w:rPr>
          <w:rFonts w:cs="Arial"/>
        </w:rPr>
        <w:t xml:space="preserve"> - </w:t>
      </w:r>
      <w:r w:rsidRPr="00301DBC">
        <w:rPr>
          <w:rFonts w:cs="Arial"/>
          <w:i/>
        </w:rPr>
        <w:t>Sistema Monitoraggio e Controllo</w:t>
      </w:r>
      <w:r w:rsidRPr="00301DBC">
        <w:rPr>
          <w:rFonts w:cs="Arial"/>
        </w:rPr>
        <w:t xml:space="preserve">, necessario alle operazioni di raccolta, registrazione e conservazione in formato elettronico dei dati relativi ai singoli progetti finanziati. Il sistema </w:t>
      </w:r>
      <w:r w:rsidR="00BE0EBF">
        <w:rPr>
          <w:rFonts w:cs="Arial"/>
        </w:rPr>
        <w:t>SIMOCO</w:t>
      </w:r>
      <w:r w:rsidRPr="00301DBC">
        <w:rPr>
          <w:rFonts w:cs="Arial"/>
        </w:rPr>
        <w:t xml:space="preserve"> prevede le funzionalità e la reportistica utili allo svolgimento delle attività di sorveglianza, valutazione, gestione finanziaria, verifica e audit delle risorse delegate.</w:t>
      </w:r>
    </w:p>
    <w:p w14:paraId="2B0A486A" w14:textId="79059C19" w:rsidR="00301DBC" w:rsidRPr="00301DBC" w:rsidRDefault="00301DBC" w:rsidP="00301DBC">
      <w:pPr>
        <w:spacing w:line="276" w:lineRule="auto"/>
        <w:jc w:val="both"/>
        <w:rPr>
          <w:rFonts w:cs="Arial"/>
        </w:rPr>
      </w:pPr>
      <w:r w:rsidRPr="00301DBC">
        <w:rPr>
          <w:rFonts w:cs="Arial"/>
        </w:rPr>
        <w:t xml:space="preserve">Alla data di redazione del presente documento sono in corso gli adeguamenti necessari per rendere conforme il Sistema </w:t>
      </w:r>
      <w:r w:rsidR="00BE0EBF">
        <w:rPr>
          <w:rFonts w:cs="Arial"/>
        </w:rPr>
        <w:t>SIMOCO</w:t>
      </w:r>
      <w:r w:rsidRPr="00301DBC">
        <w:rPr>
          <w:rFonts w:cs="Arial"/>
        </w:rPr>
        <w:t xml:space="preserve"> alle nuove esigenze del ciclo di programmazione 21-27, come definite dal Protocollo Unico di Colloquio 21-27 – PUC e dalle ulteriori disposizioni normative in materia di monitoraggio del MEF-IGRUE, e all’adozione del sistema </w:t>
      </w:r>
      <w:proofErr w:type="spellStart"/>
      <w:r w:rsidRPr="00301DBC">
        <w:rPr>
          <w:rFonts w:cs="Arial"/>
        </w:rPr>
        <w:t>ReGIS</w:t>
      </w:r>
      <w:proofErr w:type="spellEnd"/>
      <w:r w:rsidRPr="00301DBC">
        <w:rPr>
          <w:rFonts w:cs="Arial"/>
        </w:rPr>
        <w:t xml:space="preserve"> come sistema nazionale per la raccolta dei dati della Politica di Coesione 21-27 e del PNRR.</w:t>
      </w:r>
    </w:p>
    <w:p w14:paraId="4488E4DF" w14:textId="78C1B0C8" w:rsidR="00301DBC" w:rsidRPr="00301DBC" w:rsidRDefault="00301DBC" w:rsidP="00301DBC">
      <w:pPr>
        <w:spacing w:line="276" w:lineRule="auto"/>
        <w:jc w:val="both"/>
        <w:rPr>
          <w:rFonts w:cs="Arial"/>
        </w:rPr>
      </w:pPr>
      <w:r w:rsidRPr="00301DBC">
        <w:rPr>
          <w:rFonts w:cs="Arial"/>
        </w:rPr>
        <w:lastRenderedPageBreak/>
        <w:t xml:space="preserve">Il Sistema </w:t>
      </w:r>
      <w:r w:rsidR="00BE0EBF">
        <w:rPr>
          <w:rFonts w:cs="Arial"/>
        </w:rPr>
        <w:t>SIMOCO</w:t>
      </w:r>
      <w:r w:rsidRPr="00301DBC">
        <w:rPr>
          <w:rFonts w:cs="Arial"/>
        </w:rPr>
        <w:t xml:space="preserve"> prevede l’assegnazione a ciascun soggetto coinvolto nelle procedure di monitoraggio, nella fattispecie l’</w:t>
      </w:r>
      <w:proofErr w:type="spellStart"/>
      <w:r w:rsidRPr="00301DBC">
        <w:rPr>
          <w:rFonts w:cs="Arial"/>
        </w:rPr>
        <w:t>AdG</w:t>
      </w:r>
      <w:proofErr w:type="spellEnd"/>
      <w:r w:rsidRPr="00301DBC">
        <w:rPr>
          <w:rFonts w:cs="Arial"/>
        </w:rPr>
        <w:t xml:space="preserve"> regionale, l’UCO e l’OI, di specifiche utenze dedicate e garantisce un accesso selettivo e profilato a seconda delle attività che i soggetti coinvolti sono chiamati a svolgere. In particolare, l’</w:t>
      </w:r>
      <w:proofErr w:type="spellStart"/>
      <w:r w:rsidRPr="00301DBC">
        <w:rPr>
          <w:rFonts w:cs="Arial"/>
        </w:rPr>
        <w:t>AdG</w:t>
      </w:r>
      <w:proofErr w:type="spellEnd"/>
      <w:r w:rsidRPr="00301DBC">
        <w:rPr>
          <w:rFonts w:cs="Arial"/>
        </w:rPr>
        <w:t xml:space="preserve"> regionale è abilitata con utenze specifiche alla visione dello stato di attuazione degli interventi delegati all’OI.</w:t>
      </w:r>
    </w:p>
    <w:p w14:paraId="52C11B19" w14:textId="77777777" w:rsidR="00301DBC" w:rsidRPr="00301DBC" w:rsidRDefault="00301DBC" w:rsidP="00301DBC">
      <w:pPr>
        <w:spacing w:line="276" w:lineRule="auto"/>
        <w:jc w:val="both"/>
        <w:rPr>
          <w:rFonts w:cs="Arial"/>
        </w:rPr>
      </w:pPr>
      <w:r w:rsidRPr="00301DBC">
        <w:rPr>
          <w:rFonts w:cs="Arial"/>
        </w:rPr>
        <w:t>La procedura di monitoraggio è attivata e guidata dall’OI MIMIT.</w:t>
      </w:r>
    </w:p>
    <w:p w14:paraId="553970FD" w14:textId="79F62DBB" w:rsidR="00301DBC" w:rsidRPr="00301DBC" w:rsidRDefault="00301DBC" w:rsidP="00301DBC">
      <w:pPr>
        <w:spacing w:line="276" w:lineRule="auto"/>
        <w:jc w:val="both"/>
        <w:rPr>
          <w:rFonts w:cs="Arial"/>
        </w:rPr>
      </w:pPr>
      <w:r w:rsidRPr="00301DBC">
        <w:rPr>
          <w:rFonts w:cs="Arial"/>
        </w:rPr>
        <w:t xml:space="preserve">L’OI è responsabile del censimento della struttura utile al monitoraggio degli interventi delegati sul Sistema </w:t>
      </w:r>
      <w:r w:rsidR="00BE0EBF">
        <w:rPr>
          <w:rFonts w:cs="Arial"/>
        </w:rPr>
        <w:t>SIMOCO</w:t>
      </w:r>
      <w:r w:rsidRPr="00301DBC">
        <w:rPr>
          <w:rFonts w:cs="Arial"/>
        </w:rPr>
        <w:t>, in particolare: il censimento di fonte, programma, procedura di attivazione e strumento operativo; l’associazione delle classificazioni e degli indicatori allo strumento operativo. Tali operazioni sono eseguite previo allineamento con la Struttura regionale responsabile del monitoraggio, al fine di garantire piena coerenza con il Programma Regionale.</w:t>
      </w:r>
    </w:p>
    <w:p w14:paraId="17B06AC3" w14:textId="3F36A5D0" w:rsidR="00301DBC" w:rsidRPr="00301DBC" w:rsidRDefault="00301DBC" w:rsidP="00301DBC">
      <w:pPr>
        <w:spacing w:line="276" w:lineRule="auto"/>
        <w:jc w:val="both"/>
        <w:rPr>
          <w:rFonts w:cs="Arial"/>
        </w:rPr>
      </w:pPr>
      <w:r w:rsidRPr="00301DBC">
        <w:rPr>
          <w:rFonts w:cs="Arial"/>
        </w:rPr>
        <w:t xml:space="preserve">I dati finanziari, fisici e procedurali relativi a ciascun progetto, come definiti nelle apposite sezioni del PUC, sono trasmessi periodicamente dal Soggetto </w:t>
      </w:r>
      <w:r w:rsidR="003032B3">
        <w:rPr>
          <w:rFonts w:cs="Arial"/>
        </w:rPr>
        <w:t>g</w:t>
      </w:r>
      <w:r w:rsidRPr="00301DBC">
        <w:rPr>
          <w:rFonts w:cs="Arial"/>
        </w:rPr>
        <w:t>estore dell’intervento all’UCO.</w:t>
      </w:r>
    </w:p>
    <w:p w14:paraId="65FC6DF0" w14:textId="2D2F9B52" w:rsidR="00301DBC" w:rsidRPr="00301DBC" w:rsidRDefault="00301DBC" w:rsidP="00301DBC">
      <w:pPr>
        <w:spacing w:line="276" w:lineRule="auto"/>
        <w:jc w:val="both"/>
        <w:rPr>
          <w:rFonts w:cs="Arial"/>
        </w:rPr>
      </w:pPr>
      <w:r w:rsidRPr="00301DBC">
        <w:rPr>
          <w:rFonts w:cs="Arial"/>
        </w:rPr>
        <w:t xml:space="preserve">L’UCO è competente per il caricamento dei dati sul Sistema </w:t>
      </w:r>
      <w:r w:rsidR="00BE0EBF">
        <w:rPr>
          <w:rFonts w:cs="Arial"/>
        </w:rPr>
        <w:t>SIMOCO</w:t>
      </w:r>
      <w:r w:rsidRPr="00301DBC">
        <w:rPr>
          <w:rFonts w:cs="Arial"/>
        </w:rPr>
        <w:t xml:space="preserve"> tramite una procedura coerente con le disposizioni normative relative alla programmazione 2021-2027. Il processo coinvolge in prima istanza il Soggetto formalmente incaricato dall’UCO al caricamento dei dati (</w:t>
      </w:r>
      <w:r w:rsidRPr="00301DBC">
        <w:rPr>
          <w:rFonts w:cs="Arial"/>
          <w:i/>
        </w:rPr>
        <w:t xml:space="preserve">funzione di </w:t>
      </w:r>
      <w:proofErr w:type="spellStart"/>
      <w:r w:rsidRPr="00301DBC">
        <w:rPr>
          <w:rFonts w:cs="Arial"/>
          <w:i/>
        </w:rPr>
        <w:t>pre</w:t>
      </w:r>
      <w:proofErr w:type="spellEnd"/>
      <w:r w:rsidRPr="00301DBC">
        <w:rPr>
          <w:rFonts w:cs="Arial"/>
          <w:i/>
        </w:rPr>
        <w:t>-validazione</w:t>
      </w:r>
      <w:r w:rsidRPr="00301DBC">
        <w:rPr>
          <w:rFonts w:cs="Arial"/>
        </w:rPr>
        <w:t>) e successivamente il Dirigente responsabile dell’UCO (</w:t>
      </w:r>
      <w:r w:rsidRPr="00301DBC">
        <w:rPr>
          <w:rFonts w:cs="Arial"/>
          <w:i/>
        </w:rPr>
        <w:t>funzione di validazione</w:t>
      </w:r>
      <w:r w:rsidRPr="00301DBC">
        <w:rPr>
          <w:rFonts w:cs="Arial"/>
        </w:rPr>
        <w:t xml:space="preserve">). I controlli sulla coerenza dei dati applicati da </w:t>
      </w:r>
      <w:r w:rsidR="00BE0EBF">
        <w:rPr>
          <w:rFonts w:cs="Arial"/>
        </w:rPr>
        <w:t>SIMOCO</w:t>
      </w:r>
      <w:r w:rsidRPr="00301DBC">
        <w:rPr>
          <w:rFonts w:cs="Arial"/>
        </w:rPr>
        <w:t xml:space="preserve"> nelle fasi di </w:t>
      </w:r>
      <w:proofErr w:type="spellStart"/>
      <w:r w:rsidRPr="00301DBC">
        <w:rPr>
          <w:rFonts w:cs="Arial"/>
          <w:i/>
        </w:rPr>
        <w:t>prevalidazione</w:t>
      </w:r>
      <w:proofErr w:type="spellEnd"/>
      <w:r w:rsidRPr="00301DBC">
        <w:rPr>
          <w:rFonts w:cs="Arial"/>
        </w:rPr>
        <w:t xml:space="preserve"> e </w:t>
      </w:r>
      <w:r w:rsidRPr="00301DBC">
        <w:rPr>
          <w:rFonts w:cs="Arial"/>
          <w:i/>
        </w:rPr>
        <w:t>validazione</w:t>
      </w:r>
      <w:r w:rsidRPr="00301DBC">
        <w:rPr>
          <w:rFonts w:cs="Arial"/>
        </w:rPr>
        <w:t xml:space="preserve"> sono allineati ai controlli predisposti sul Sistema di monitoraggio nazionale, con due livelli di verifica: la funzione di </w:t>
      </w:r>
      <w:proofErr w:type="spellStart"/>
      <w:r w:rsidRPr="00301DBC">
        <w:rPr>
          <w:rFonts w:cs="Arial"/>
          <w:i/>
        </w:rPr>
        <w:t>prevalidazione</w:t>
      </w:r>
      <w:proofErr w:type="spellEnd"/>
      <w:r w:rsidRPr="00301DBC">
        <w:rPr>
          <w:rFonts w:cs="Arial"/>
        </w:rPr>
        <w:t xml:space="preserve"> garantisce la coerenza e la qualità dei dati di progetto inseriti su </w:t>
      </w:r>
      <w:r w:rsidR="00BE0EBF">
        <w:rPr>
          <w:rFonts w:cs="Arial"/>
        </w:rPr>
        <w:t>SIMOCO</w:t>
      </w:r>
      <w:r w:rsidRPr="00301DBC">
        <w:rPr>
          <w:rFonts w:cs="Arial"/>
        </w:rPr>
        <w:t xml:space="preserve"> e rende gli stessi disponibili per i successivi adempimenti; la funzione di </w:t>
      </w:r>
      <w:r w:rsidRPr="00301DBC">
        <w:rPr>
          <w:rFonts w:cs="Arial"/>
          <w:i/>
        </w:rPr>
        <w:t>validazione</w:t>
      </w:r>
      <w:r w:rsidRPr="00301DBC">
        <w:rPr>
          <w:rFonts w:cs="Arial"/>
        </w:rPr>
        <w:t xml:space="preserve"> garantisce la totale conformità dei dati con i controlli strutturati sul sistema </w:t>
      </w:r>
      <w:proofErr w:type="spellStart"/>
      <w:r w:rsidRPr="00301DBC">
        <w:rPr>
          <w:rFonts w:cs="Arial"/>
        </w:rPr>
        <w:t>ReGIS</w:t>
      </w:r>
      <w:proofErr w:type="spellEnd"/>
      <w:r w:rsidRPr="00301DBC">
        <w:rPr>
          <w:rFonts w:cs="Arial"/>
        </w:rPr>
        <w:t>. Una volta validati dall’UCO, i dati sono resi disponibili all’OI per la validazione definitiva.</w:t>
      </w:r>
    </w:p>
    <w:p w14:paraId="20128BBF" w14:textId="70B8F9A5" w:rsidR="00301DBC" w:rsidRPr="00301DBC" w:rsidRDefault="00301DBC" w:rsidP="00301DBC">
      <w:pPr>
        <w:spacing w:line="276" w:lineRule="auto"/>
        <w:jc w:val="both"/>
        <w:rPr>
          <w:rFonts w:cs="Arial"/>
        </w:rPr>
      </w:pPr>
      <w:r w:rsidRPr="00301DBC">
        <w:rPr>
          <w:rFonts w:cs="Arial"/>
        </w:rPr>
        <w:t xml:space="preserve">A seguito della validazione definitiva, l’OI trasmette i dati al sistema </w:t>
      </w:r>
      <w:proofErr w:type="spellStart"/>
      <w:r w:rsidRPr="00301DBC">
        <w:rPr>
          <w:rFonts w:cs="Arial"/>
        </w:rPr>
        <w:t>ReGiS</w:t>
      </w:r>
      <w:proofErr w:type="spellEnd"/>
      <w:r w:rsidRPr="00301DBC">
        <w:rPr>
          <w:rFonts w:cs="Arial"/>
        </w:rPr>
        <w:t xml:space="preserve">, previo censimento di </w:t>
      </w:r>
      <w:r w:rsidR="00BE0EBF">
        <w:rPr>
          <w:rFonts w:cs="Arial"/>
        </w:rPr>
        <w:t>SIMOCO</w:t>
      </w:r>
      <w:r w:rsidRPr="00301DBC">
        <w:rPr>
          <w:rFonts w:cs="Arial"/>
        </w:rPr>
        <w:t xml:space="preserve"> come sistema mittente dell’intervento delegato, in coerenza con le regole del Protocollo Applicativo e con la periodicità definita dal MEF-IGRUE. In seguito alla trasmissione dei dati, la Regione, in qualità di Autorità di Gestione, potrà disporre dei dati sul sistema </w:t>
      </w:r>
      <w:proofErr w:type="spellStart"/>
      <w:r w:rsidRPr="00301DBC">
        <w:rPr>
          <w:rFonts w:cs="Arial"/>
        </w:rPr>
        <w:t>ReGIS</w:t>
      </w:r>
      <w:proofErr w:type="spellEnd"/>
      <w:r w:rsidRPr="00301DBC">
        <w:rPr>
          <w:rFonts w:cs="Arial"/>
        </w:rPr>
        <w:t>.</w:t>
      </w:r>
    </w:p>
    <w:p w14:paraId="0287E606" w14:textId="70457D62" w:rsidR="00301DBC" w:rsidRPr="00301DBC" w:rsidRDefault="00301DBC" w:rsidP="00B4154F">
      <w:pPr>
        <w:spacing w:before="240" w:line="276" w:lineRule="auto"/>
        <w:jc w:val="both"/>
        <w:rPr>
          <w:rFonts w:cs="Arial"/>
        </w:rPr>
      </w:pPr>
      <w:r w:rsidRPr="00301DBC">
        <w:rPr>
          <w:rFonts w:cs="Arial"/>
        </w:rPr>
        <w:t xml:space="preserve">A seguito dell’attestazione di spesa da parte dell’OI, la Regione provvede </w:t>
      </w:r>
      <w:r w:rsidR="00B4154F">
        <w:rPr>
          <w:rFonts w:cs="Arial"/>
        </w:rPr>
        <w:t>alla</w:t>
      </w:r>
      <w:r w:rsidRPr="00301DBC">
        <w:rPr>
          <w:rFonts w:cs="Arial"/>
        </w:rPr>
        <w:t xml:space="preserve"> </w:t>
      </w:r>
      <w:r w:rsidR="00B4154F">
        <w:rPr>
          <w:rFonts w:cs="Arial"/>
        </w:rPr>
        <w:t>dichiarazione</w:t>
      </w:r>
      <w:r w:rsidRPr="00301DBC">
        <w:rPr>
          <w:rFonts w:cs="Arial"/>
        </w:rPr>
        <w:t xml:space="preserve"> delle spese e alla restituzione all’OI dei codici delle domande di pagamento</w:t>
      </w:r>
      <w:r w:rsidR="00B4154F">
        <w:rPr>
          <w:rFonts w:cs="Arial"/>
        </w:rPr>
        <w:t>,</w:t>
      </w:r>
      <w:r w:rsidRPr="00301DBC">
        <w:rPr>
          <w:rFonts w:cs="Arial"/>
        </w:rPr>
        <w:t xml:space="preserve"> rilasciati a seguito della registrazione su </w:t>
      </w:r>
      <w:proofErr w:type="spellStart"/>
      <w:r w:rsidRPr="00301DBC">
        <w:rPr>
          <w:rFonts w:cs="Arial"/>
        </w:rPr>
        <w:t>ReGIS</w:t>
      </w:r>
      <w:proofErr w:type="spellEnd"/>
      <w:r w:rsidRPr="00301DBC">
        <w:rPr>
          <w:rFonts w:cs="Arial"/>
        </w:rPr>
        <w:t xml:space="preserve">, e dei relativi importi </w:t>
      </w:r>
      <w:r w:rsidR="00B4154F">
        <w:rPr>
          <w:rFonts w:cs="Arial"/>
        </w:rPr>
        <w:t>dichiarati</w:t>
      </w:r>
      <w:r w:rsidRPr="00301DBC">
        <w:rPr>
          <w:rFonts w:cs="Arial"/>
        </w:rPr>
        <w:t>. Il flusso di restituzione di tali dati è funzionale al completamento del corredo informativo di monitoraggio previsto nella sezione FN15 - Spese certificate del PUC (versione 3.0 emessa ad aprile 2024).</w:t>
      </w:r>
    </w:p>
    <w:p w14:paraId="2CC63B3C" w14:textId="2AE90581" w:rsidR="00F7202D" w:rsidRPr="0014667F" w:rsidRDefault="00F7202D" w:rsidP="00BD6F1E">
      <w:pPr>
        <w:pStyle w:val="Titolo2"/>
        <w:numPr>
          <w:ilvl w:val="1"/>
          <w:numId w:val="22"/>
        </w:numPr>
        <w:spacing w:after="240" w:line="276" w:lineRule="auto"/>
        <w:rPr>
          <w:rFonts w:cs="Arial"/>
          <w:sz w:val="24"/>
          <w:szCs w:val="24"/>
        </w:rPr>
      </w:pPr>
      <w:bookmarkStart w:id="28" w:name="_Toc170141387"/>
      <w:r w:rsidRPr="0014667F">
        <w:rPr>
          <w:rFonts w:cs="Arial"/>
          <w:sz w:val="24"/>
          <w:szCs w:val="24"/>
        </w:rPr>
        <w:t>Gestione informatizzata delle operazioni</w:t>
      </w:r>
      <w:bookmarkEnd w:id="28"/>
    </w:p>
    <w:p w14:paraId="3EBB35AA" w14:textId="6676D296" w:rsidR="00BE0EBF" w:rsidRPr="00BE0EBF" w:rsidRDefault="00BE0EBF" w:rsidP="00BE0EBF">
      <w:pPr>
        <w:spacing w:line="276" w:lineRule="auto"/>
        <w:jc w:val="both"/>
        <w:rPr>
          <w:rFonts w:cs="Arial"/>
        </w:rPr>
      </w:pPr>
      <w:r w:rsidRPr="00BE0EBF">
        <w:rPr>
          <w:rFonts w:cs="Arial"/>
        </w:rPr>
        <w:t>Ai fini della gestione, monitoraggio e controllo del Programma per il ciclo di programmazione 2021-2027, in continuità con quanto realizzato per la conduzione dei Programmi Operativi gestiti nel ciclo di programmazione 2014-2020, l’OI utilizza un sistema informativo (</w:t>
      </w:r>
      <w:r>
        <w:rPr>
          <w:rFonts w:cs="Arial"/>
        </w:rPr>
        <w:t>SIMOCO</w:t>
      </w:r>
      <w:r w:rsidRPr="00BE0EBF">
        <w:rPr>
          <w:rFonts w:cs="Arial"/>
        </w:rPr>
        <w:t>) finalizzato alla raccolta, registrazione e conservazione in formato elettronico dei dati necessari per la sorveglianza, valutazione, gestione finanziaria, verifica e audit.</w:t>
      </w:r>
    </w:p>
    <w:p w14:paraId="2F0697D2" w14:textId="77777777" w:rsidR="00BE0EBF" w:rsidRPr="00BE0EBF" w:rsidRDefault="00BE0EBF" w:rsidP="00BE0EBF">
      <w:pPr>
        <w:spacing w:line="276" w:lineRule="auto"/>
        <w:jc w:val="both"/>
        <w:rPr>
          <w:rFonts w:cs="Arial"/>
        </w:rPr>
      </w:pPr>
      <w:r w:rsidRPr="00BE0EBF">
        <w:rPr>
          <w:rFonts w:cs="Arial"/>
        </w:rPr>
        <w:t>Si riporta di seguito una breve descrizione dello stesso, che può fornire un quadro preciso e dettagliato sulle sue funzionalità e componenti specialistiche.</w:t>
      </w:r>
    </w:p>
    <w:p w14:paraId="2AFB1DB2" w14:textId="77777777" w:rsidR="00BE0EBF" w:rsidRPr="00BE0EBF" w:rsidRDefault="00BE0EBF" w:rsidP="00BE0EBF">
      <w:pPr>
        <w:spacing w:line="276" w:lineRule="auto"/>
        <w:jc w:val="both"/>
        <w:rPr>
          <w:rFonts w:cs="Arial"/>
        </w:rPr>
      </w:pPr>
      <w:r w:rsidRPr="00BE0EBF">
        <w:rPr>
          <w:rFonts w:cs="Arial"/>
        </w:rPr>
        <w:lastRenderedPageBreak/>
        <w:t>Il Sistema informativo si presenta come una federazione di sistemi, composto da diverse componenti dedicate a specifiche finalità/funzionalità che, integrate tra loro e con sistemi esterni, consentono di rispondere adeguatamente alle prescrizioni regolamentari in materia.</w:t>
      </w:r>
    </w:p>
    <w:p w14:paraId="7EAEF74C" w14:textId="77777777" w:rsidR="00BE0EBF" w:rsidRPr="00BE0EBF" w:rsidRDefault="00BE0EBF" w:rsidP="00BE0EBF">
      <w:pPr>
        <w:spacing w:line="276" w:lineRule="auto"/>
        <w:jc w:val="both"/>
        <w:rPr>
          <w:rFonts w:cs="Arial"/>
        </w:rPr>
      </w:pPr>
      <w:r w:rsidRPr="00BE0EBF">
        <w:rPr>
          <w:rFonts w:cs="Arial"/>
        </w:rPr>
        <w:t>Per illustrare l’articolazione del sistema informativo di gestione, monitoraggio, controllo e rendicontazione, si riporta di seguito uno schema logico di sintesi che illustra il dettaglio delle sotto-componenti specialistiche e l’interazione con i sistemi esterni.</w:t>
      </w:r>
    </w:p>
    <w:p w14:paraId="1952234F" w14:textId="77777777" w:rsidR="00BE0EBF" w:rsidRPr="00BE0EBF" w:rsidRDefault="00BE0EBF" w:rsidP="00BE0EBF">
      <w:pPr>
        <w:spacing w:line="276" w:lineRule="auto"/>
        <w:jc w:val="both"/>
        <w:rPr>
          <w:rFonts w:cs="Arial"/>
        </w:rPr>
      </w:pPr>
      <w:r w:rsidRPr="00BE0EBF">
        <w:rPr>
          <w:rFonts w:cs="Arial"/>
        </w:rPr>
        <w:t xml:space="preserve">Alla data di redazione del presente Documento, sono in corso gli adeguamenti necessari per rendere conforme il sistema alle esigenze del nuovo ciclo di programmazione legate al nuovo Protocollo Unico di Colloquio e all’introduzione del sistema </w:t>
      </w:r>
      <w:proofErr w:type="spellStart"/>
      <w:r w:rsidRPr="00BE0EBF">
        <w:rPr>
          <w:rFonts w:cs="Arial"/>
        </w:rPr>
        <w:t>ReGIS</w:t>
      </w:r>
      <w:proofErr w:type="spellEnd"/>
      <w:r w:rsidRPr="00BE0EBF">
        <w:rPr>
          <w:rFonts w:cs="Arial"/>
        </w:rPr>
        <w:t>.</w:t>
      </w:r>
    </w:p>
    <w:p w14:paraId="7F215B8C" w14:textId="0057D8B6" w:rsidR="00BE0EBF" w:rsidRPr="00BE0EBF" w:rsidRDefault="00BE0EBF" w:rsidP="00BE0EBF">
      <w:pPr>
        <w:spacing w:line="276" w:lineRule="auto"/>
        <w:jc w:val="both"/>
        <w:rPr>
          <w:rFonts w:cs="Arial"/>
        </w:rPr>
      </w:pPr>
      <w:r w:rsidRPr="00BE0EBF">
        <w:rPr>
          <w:rFonts w:cs="Arial"/>
        </w:rPr>
        <w:t xml:space="preserve">Il sistema </w:t>
      </w:r>
      <w:r>
        <w:rPr>
          <w:rFonts w:cs="Arial"/>
        </w:rPr>
        <w:t>SIMOCO</w:t>
      </w:r>
      <w:r w:rsidRPr="00BE0EBF">
        <w:rPr>
          <w:rFonts w:cs="Arial"/>
        </w:rPr>
        <w:t>, in qualità di Sistema Mittente (https://</w:t>
      </w:r>
      <w:r>
        <w:rPr>
          <w:rFonts w:cs="Arial"/>
        </w:rPr>
        <w:t>simoco</w:t>
      </w:r>
      <w:r w:rsidRPr="00BE0EBF">
        <w:rPr>
          <w:rFonts w:cs="Arial"/>
        </w:rPr>
        <w:t>.dgiai.gov.it) è stato realizzato a partire dal 2015 ed è finalizzato a gestire il processo di monitoraggio attraverso l’acquisizione e la verifica dei dati relativi ai progetti, trasmessi nel formato previsto dal PUC dai gestionali utilizzati, validati con un opportuno processo e inviati all’IGRUE/</w:t>
      </w:r>
      <w:proofErr w:type="spellStart"/>
      <w:r w:rsidRPr="00BE0EBF">
        <w:rPr>
          <w:rFonts w:cs="Arial"/>
        </w:rPr>
        <w:t>ReGiS</w:t>
      </w:r>
      <w:proofErr w:type="spellEnd"/>
      <w:r w:rsidRPr="00BE0EBF">
        <w:rPr>
          <w:rFonts w:cs="Arial"/>
        </w:rPr>
        <w:t xml:space="preserve"> coerentemente con le regole del Protocollo Applicativo.</w:t>
      </w:r>
    </w:p>
    <w:p w14:paraId="05930929" w14:textId="77777777" w:rsidR="008C5791" w:rsidRDefault="008C5791" w:rsidP="00BE0EBF">
      <w:pPr>
        <w:spacing w:line="276" w:lineRule="auto"/>
        <w:jc w:val="both"/>
        <w:rPr>
          <w:rFonts w:cs="Arial"/>
          <w:b/>
        </w:rPr>
      </w:pPr>
    </w:p>
    <w:p w14:paraId="6FD7C555" w14:textId="77777777" w:rsidR="008C5791" w:rsidRDefault="008C5791" w:rsidP="00BE0EBF">
      <w:pPr>
        <w:spacing w:line="276" w:lineRule="auto"/>
        <w:jc w:val="both"/>
        <w:rPr>
          <w:rFonts w:cs="Arial"/>
          <w:b/>
        </w:rPr>
      </w:pPr>
      <w:bookmarkStart w:id="29" w:name="_GoBack"/>
      <w:bookmarkEnd w:id="29"/>
    </w:p>
    <w:p w14:paraId="74222012" w14:textId="4F75A8C1" w:rsidR="00BE0EBF" w:rsidRPr="00BE0EBF" w:rsidRDefault="00BE0EBF" w:rsidP="00BE0EBF">
      <w:pPr>
        <w:spacing w:line="276" w:lineRule="auto"/>
        <w:jc w:val="both"/>
        <w:rPr>
          <w:rFonts w:cs="Arial"/>
          <w:b/>
        </w:rPr>
      </w:pPr>
      <w:r w:rsidRPr="00BE0EBF">
        <w:rPr>
          <w:rFonts w:cs="Arial"/>
          <w:b/>
        </w:rPr>
        <w:t xml:space="preserve">Figura </w:t>
      </w:r>
      <w:r w:rsidR="00BD6F1E">
        <w:rPr>
          <w:rFonts w:cs="Arial"/>
          <w:b/>
        </w:rPr>
        <w:t>4</w:t>
      </w:r>
      <w:r w:rsidRPr="00BE0EBF">
        <w:rPr>
          <w:rFonts w:cs="Arial"/>
          <w:b/>
        </w:rPr>
        <w:t xml:space="preserve"> – Descrizione del sistema informativo</w:t>
      </w:r>
    </w:p>
    <w:p w14:paraId="56738BDE" w14:textId="2E72E175" w:rsidR="00BE0EBF" w:rsidRPr="00BE0EBF" w:rsidRDefault="00BE0EBF" w:rsidP="00BE0EBF">
      <w:pPr>
        <w:spacing w:line="276" w:lineRule="auto"/>
        <w:jc w:val="both"/>
        <w:rPr>
          <w:rFonts w:cs="Arial"/>
        </w:rPr>
      </w:pPr>
      <w:r w:rsidRPr="00BE0EBF">
        <w:rPr>
          <w:rFonts w:cs="Arial"/>
        </w:rPr>
        <w:t xml:space="preserve"> </w:t>
      </w:r>
      <w:r w:rsidRPr="00D41746">
        <w:rPr>
          <w:rFonts w:cs="Arial"/>
          <w:noProof/>
          <w:lang w:eastAsia="it-IT"/>
        </w:rPr>
        <w:drawing>
          <wp:inline distT="0" distB="0" distL="0" distR="0" wp14:anchorId="08401310" wp14:editId="3A48B25E">
            <wp:extent cx="6073194" cy="4077678"/>
            <wp:effectExtent l="0" t="0" r="3810" b="0"/>
            <wp:docPr id="714385478" name="Immagine 1" descr="Immagine che contiene testo, schermata, circui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385478" name="Immagine 1" descr="Immagine che contiene testo, schermata, circuito&#10;&#10;Descrizione generata automaticament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0266" cy="4095855"/>
                    </a:xfrm>
                    <a:prstGeom prst="rect">
                      <a:avLst/>
                    </a:prstGeom>
                    <a:noFill/>
                  </pic:spPr>
                </pic:pic>
              </a:graphicData>
            </a:graphic>
          </wp:inline>
        </w:drawing>
      </w:r>
    </w:p>
    <w:p w14:paraId="29C9B099" w14:textId="77777777" w:rsidR="00BE0EBF" w:rsidRPr="00BE0EBF" w:rsidRDefault="00BE0EBF" w:rsidP="00BE0EBF">
      <w:pPr>
        <w:spacing w:line="276" w:lineRule="auto"/>
        <w:jc w:val="both"/>
        <w:rPr>
          <w:rFonts w:cs="Arial"/>
        </w:rPr>
      </w:pPr>
    </w:p>
    <w:p w14:paraId="3988951B" w14:textId="473D4F2C" w:rsidR="00BE0EBF" w:rsidRPr="00BE0EBF" w:rsidRDefault="00BE0EBF" w:rsidP="00BE0EBF">
      <w:pPr>
        <w:spacing w:line="276" w:lineRule="auto"/>
        <w:jc w:val="both"/>
        <w:rPr>
          <w:rFonts w:cs="Arial"/>
        </w:rPr>
      </w:pPr>
      <w:r w:rsidRPr="00BE0EBF">
        <w:rPr>
          <w:rFonts w:cs="Arial"/>
          <w:u w:val="single"/>
        </w:rPr>
        <w:lastRenderedPageBreak/>
        <w:t>SIMOCO - componente Monitoraggio</w:t>
      </w:r>
      <w:r w:rsidRPr="00BE0EBF">
        <w:rPr>
          <w:rFonts w:cs="Arial"/>
        </w:rPr>
        <w:t xml:space="preserve">: ha l’obiettivo di supportare la capacità di programmazione e gestione degli interventi e della valutazione delle politiche attuate. Tale componente consente di gestire il piano finanziario del Programma operativo, gli interventi attivati e monitorare l’avanzamento finanziario, fisico e procedurale delle diverse operazioni selezionate. Il sistema, in cooperazione applicativa coi diversi gestionali e il sistema di contabilità, consente l’alimentazione del sistema nazionale di monitoraggio </w:t>
      </w:r>
      <w:proofErr w:type="spellStart"/>
      <w:r w:rsidRPr="00BE0EBF">
        <w:rPr>
          <w:rFonts w:cs="Arial"/>
        </w:rPr>
        <w:t>ReGiS</w:t>
      </w:r>
      <w:proofErr w:type="spellEnd"/>
      <w:r w:rsidRPr="00BE0EBF">
        <w:rPr>
          <w:rFonts w:cs="Arial"/>
        </w:rPr>
        <w:t xml:space="preserve">, gestito dal Ministero dell’Economia e delle Finanze. Esso prevede, la raccolta, la registrazione e la conservazione in forma elettronica dei dati di ogni operazione necessari ai fini del monitoraggio, della sorveglianza, della valutazione, della gestione finanziaria, della verifica e dell’audit. </w:t>
      </w:r>
    </w:p>
    <w:p w14:paraId="47CCF723" w14:textId="148DA2E6" w:rsidR="00BE0EBF" w:rsidRPr="00BE0EBF" w:rsidRDefault="00BE0EBF" w:rsidP="00BE0EBF">
      <w:pPr>
        <w:spacing w:line="276" w:lineRule="auto"/>
        <w:jc w:val="both"/>
        <w:rPr>
          <w:rFonts w:cs="Arial"/>
        </w:rPr>
      </w:pPr>
      <w:r w:rsidRPr="00BE0EBF">
        <w:rPr>
          <w:rFonts w:cs="Arial"/>
          <w:u w:val="single"/>
        </w:rPr>
        <w:t>SIMOCO - componente controlli e contabile</w:t>
      </w:r>
      <w:r w:rsidRPr="00BE0EBF">
        <w:rPr>
          <w:rFonts w:cs="Arial"/>
        </w:rPr>
        <w:t xml:space="preserve">: è lo strumento operativo che, attraverso il coordinamento delle attività di verifica e controllo delle operazioni, supporta il processo di attestazione della spesa. Inoltre, consente la gestione delle check-list e la registrazione dei verbali di controllo, contestualmente all’ archiviazione della documentazione relativa ai controlli eseguiti. Nello specifico, permette di elaborare le singole Attestazioni di spesa conservandone i dati finanziari relativi ai gruppi di progetto attraverso box dedicati, tenendo conto delle spese ritenute ammissibili a seguito delle verifiche amministrative e in loco previste dall’art. 74, par. 2, del RDC, nonché degli altri </w:t>
      </w:r>
      <w:bookmarkStart w:id="30" w:name="_Hlk170199399"/>
      <w:r w:rsidRPr="00BE0EBF">
        <w:rPr>
          <w:rFonts w:cs="Arial"/>
        </w:rPr>
        <w:t xml:space="preserve">esiti dei controlli </w:t>
      </w:r>
      <w:r w:rsidR="006C1930">
        <w:rPr>
          <w:rFonts w:cs="Arial"/>
        </w:rPr>
        <w:t xml:space="preserve">di livello superiori </w:t>
      </w:r>
      <w:r w:rsidRPr="00BE0EBF">
        <w:rPr>
          <w:rFonts w:cs="Arial"/>
        </w:rPr>
        <w:t xml:space="preserve">eventualmente intercorsi. </w:t>
      </w:r>
      <w:bookmarkEnd w:id="30"/>
    </w:p>
    <w:p w14:paraId="1D31DAC0" w14:textId="77777777" w:rsidR="00BE0EBF" w:rsidRPr="00BE0EBF" w:rsidRDefault="00BE0EBF" w:rsidP="00BE0EBF">
      <w:pPr>
        <w:spacing w:line="276" w:lineRule="auto"/>
        <w:jc w:val="both"/>
        <w:rPr>
          <w:rFonts w:cs="Arial"/>
        </w:rPr>
      </w:pPr>
      <w:r w:rsidRPr="00BE0EBF">
        <w:rPr>
          <w:rFonts w:cs="Arial"/>
        </w:rPr>
        <w:t>Il sistema supporta l’OI nella preparazione del resoconto annuale mediante la produzione di una serie di report, ad esempio con i risultati delle attività di audit e di tutti i controlli eseguiti dagli organismi pertinenti di ciascun Programma, comprese le verifiche di gestione svolte dall’OI.</w:t>
      </w:r>
    </w:p>
    <w:p w14:paraId="1CA1B3D8" w14:textId="77777777" w:rsidR="00BE0EBF" w:rsidRPr="00BE0EBF" w:rsidRDefault="00BE0EBF" w:rsidP="00BE0EBF">
      <w:pPr>
        <w:spacing w:line="276" w:lineRule="auto"/>
        <w:jc w:val="both"/>
        <w:rPr>
          <w:rFonts w:cs="Arial"/>
        </w:rPr>
      </w:pPr>
      <w:r w:rsidRPr="00BE0EBF">
        <w:rPr>
          <w:rFonts w:cs="Arial"/>
        </w:rPr>
        <w:t xml:space="preserve">Il Portale informativo consente e garantisce la registrazione e la pubblicazione degli inviti a presentare candidature; si rivolge a tutti i potenziali beneficiari e, per ogni singola procedura di selezione, contiene descrizioni chiare ed esaustive della procedura stessa, dei criteri di selezione e parametri di valutazione, link ai moduli e modelli di documenti utili alla presentazione delle candidature, nonché i diritti e gli obblighi dei beneficiari. Sul portale informativo vengono inoltre pubblicati gli elenchi delle candidature/istanze ammesse a finanziamento. </w:t>
      </w:r>
    </w:p>
    <w:p w14:paraId="027D32E0" w14:textId="2C3C25F6" w:rsidR="00BE0EBF" w:rsidRPr="00ED775A" w:rsidRDefault="00BE0EBF" w:rsidP="00BE0EBF">
      <w:pPr>
        <w:spacing w:line="276" w:lineRule="auto"/>
        <w:jc w:val="both"/>
        <w:rPr>
          <w:rFonts w:cs="Arial"/>
        </w:rPr>
      </w:pPr>
      <w:r w:rsidRPr="00BE0EBF">
        <w:rPr>
          <w:rFonts w:cs="Arial"/>
        </w:rPr>
        <w:t>I Portali Accoglienza Domande – Front End –, utilizzando anche la base dati del Registro delle Imprese, consentono ai candidati di registrarsi, accedere al sistema, registrare la candidatura/istanza di ammissione e trasmettere i documenti previsti dalla procedura, restituendo al candidato una conferma di ricezione. Attraverso l’integrazione con i sistemi di protocollazione e archiviazione documentale, essi consentono anche l’alimentazione del fascicolo documentale digitale di ciascuna candidatura, identificata da un codice uni</w:t>
      </w:r>
      <w:r w:rsidRPr="00ED775A">
        <w:rPr>
          <w:rFonts w:cs="Arial"/>
        </w:rPr>
        <w:t xml:space="preserve">voco di domanda. </w:t>
      </w:r>
    </w:p>
    <w:p w14:paraId="2A98FB92" w14:textId="77777777" w:rsidR="00BE0EBF" w:rsidRPr="00BE0EBF" w:rsidRDefault="00BE0EBF" w:rsidP="00BE0EBF">
      <w:pPr>
        <w:spacing w:line="276" w:lineRule="auto"/>
        <w:jc w:val="both"/>
        <w:rPr>
          <w:rFonts w:cs="Arial"/>
        </w:rPr>
      </w:pPr>
      <w:r w:rsidRPr="00BE0EBF">
        <w:rPr>
          <w:rFonts w:cs="Arial"/>
        </w:rPr>
        <w:t>I Portali per la gestione dei SAL – Back End – supportano lo scambio elettronico di informazioni, dati e documenti tra i beneficiari/proponenti e gli uffici responsabili durante l’intero ciclo di vita dell’operazione. In particolare, il sistema, attraverso l’accesso diretto del beneficiario, sostiene il caricamento dei dati di attuazione – SAL, la registrazione delle richieste di anticipazione e di rimborso dei beneficiari, della documentazione giustificativa allegata, le eventuali richieste di documenti giustificativi aggiuntivi e delle successive interazioni. Il sistema, attraverso specifici servizi di interoperabilità consente di trasferire dati e documenti ricevuti dai beneficiari rispettivamente ai gestionali e al sistema di protocollazione e archiviazione documentale. In tal modo l’interazione col beneficiario alimenta il fascicolo digitale dell’operazione.</w:t>
      </w:r>
    </w:p>
    <w:p w14:paraId="49F7E4EF" w14:textId="77777777" w:rsidR="00BE0EBF" w:rsidRPr="00BE0EBF" w:rsidRDefault="00BE0EBF" w:rsidP="00BE0EBF">
      <w:pPr>
        <w:spacing w:line="276" w:lineRule="auto"/>
        <w:jc w:val="both"/>
        <w:rPr>
          <w:rFonts w:cs="Arial"/>
        </w:rPr>
      </w:pPr>
      <w:r w:rsidRPr="00BE0EBF">
        <w:rPr>
          <w:rFonts w:cs="Arial"/>
        </w:rPr>
        <w:t xml:space="preserve">Il sistema di Protocollo è integrato con la PEC e con i portali per la gestione delle comunicazioni con i beneficiari/proponenti e consente la registrazione informatica di atti e documenti in ingresso/in </w:t>
      </w:r>
      <w:r w:rsidRPr="00BE0EBF">
        <w:rPr>
          <w:rFonts w:cs="Arial"/>
        </w:rPr>
        <w:lastRenderedPageBreak/>
        <w:t>uscita, con l’identificazione univoca del documento informatico stesso all’atto della sua immissione cronologica nel sistema, la gestione dei flussi documentali con l’assegnazione di quanto ricevuto e/o prodotto nonché la conservazione dei documenti.</w:t>
      </w:r>
    </w:p>
    <w:p w14:paraId="461676F2" w14:textId="7F305604" w:rsidR="00BE0EBF" w:rsidRPr="00BE0EBF" w:rsidRDefault="00BE0EBF" w:rsidP="00BE0EBF">
      <w:pPr>
        <w:spacing w:line="276" w:lineRule="auto"/>
        <w:jc w:val="both"/>
        <w:rPr>
          <w:rFonts w:cs="Arial"/>
        </w:rPr>
      </w:pPr>
      <w:r w:rsidRPr="00BE0EBF">
        <w:rPr>
          <w:rFonts w:cs="Arial"/>
        </w:rPr>
        <w:t>L’Archivio Documentale è il sistema che consente la tenuta ordinata dei fascicoli con i documenti prodotti e acquisiti ai fini dell’attuazione delle operazioni. La classificazione dei documenti è effettuata in funzione delle procedure di attuazione o in relazione all’oggetto e alla materia dei documenti, mentre la fascicolazione per caratteristiche omogenee, è effettuata in funzione dello stato di gestione (stato dell’iter amministrativo) dell’operazione. L’archivio documentale, consultabile per chiavi di ricerca, garantisce la conservazione dei documenti in coerenza con le previsioni delle procedure attuative.</w:t>
      </w:r>
      <w:r w:rsidR="005D2575">
        <w:rPr>
          <w:rFonts w:cs="Arial"/>
        </w:rPr>
        <w:t xml:space="preserve"> </w:t>
      </w:r>
      <w:r w:rsidR="003B1D6F">
        <w:rPr>
          <w:rFonts w:cs="Arial"/>
        </w:rPr>
        <w:t>Nel rispetto delle policy di sicurezza del Ministero, t</w:t>
      </w:r>
      <w:r w:rsidR="005D2575">
        <w:rPr>
          <w:rFonts w:cs="Arial"/>
        </w:rPr>
        <w:t xml:space="preserve">ale Archivio </w:t>
      </w:r>
      <w:r w:rsidR="003B1D6F">
        <w:rPr>
          <w:rFonts w:cs="Arial"/>
        </w:rPr>
        <w:t>è consultabile esclusivamente dall’interno della rete informatica dell’OI.</w:t>
      </w:r>
    </w:p>
    <w:p w14:paraId="66DDFEC0" w14:textId="77777777" w:rsidR="00BE0EBF" w:rsidRPr="00BE0EBF" w:rsidRDefault="00BE0EBF" w:rsidP="00BE0EBF">
      <w:pPr>
        <w:spacing w:line="276" w:lineRule="auto"/>
        <w:jc w:val="both"/>
        <w:rPr>
          <w:rFonts w:cs="Arial"/>
        </w:rPr>
      </w:pPr>
      <w:r w:rsidRPr="00BE0EBF">
        <w:rPr>
          <w:rFonts w:cs="Arial"/>
        </w:rPr>
        <w:t xml:space="preserve">I sistemi gestionali sono utilizzati dagli uffici responsabili dell’OI/Soggetto gestore per la raccolta e l’elaborazione di tutte le informazioni relative alle singole operazioni, durante l’intero ciclo di vita delle stesse (istruttoria domanda, concessione, gestione erogazioni, monitoraggio, verifiche, revoche, variazioni, contenzioso, chiusura, </w:t>
      </w:r>
      <w:proofErr w:type="spellStart"/>
      <w:r w:rsidRPr="00BE0EBF">
        <w:rPr>
          <w:rFonts w:cs="Arial"/>
        </w:rPr>
        <w:t>ecc</w:t>
      </w:r>
      <w:proofErr w:type="spellEnd"/>
      <w:r w:rsidRPr="00BE0EBF">
        <w:rPr>
          <w:rFonts w:cs="Arial"/>
        </w:rPr>
        <w:t>). Ciascuna misura di agevolazione avrà una propria componente gestionale di riferimento, in ragione delle specificità e complessità della misura, ma tutti i gestionali condivideranno le componenti di servizio comune, quali i moduli per l’interfacciamento delle banche dati esterne necessarie nelle varie fasi procedurali della misura, ad es. Registro delle Imprese, RNA, sistemi CUP e DURC, registro dei decreti, registrazione impegni e pagamenti nel sistema di contabilità, obblighi di trasparenza nelle fasi di concessione, erogazione e chiusura, gestione revoche e disimpegni.</w:t>
      </w:r>
    </w:p>
    <w:p w14:paraId="6D82E79C" w14:textId="77777777" w:rsidR="00BE0EBF" w:rsidRPr="00BE0EBF" w:rsidRDefault="00BE0EBF" w:rsidP="00BE0EBF">
      <w:pPr>
        <w:spacing w:line="276" w:lineRule="auto"/>
        <w:jc w:val="both"/>
        <w:rPr>
          <w:rFonts w:cs="Arial"/>
        </w:rPr>
      </w:pPr>
      <w:r w:rsidRPr="00BE0EBF">
        <w:rPr>
          <w:rFonts w:cs="Arial"/>
        </w:rPr>
        <w:t>Le diverse componenti del sistema dedicate all’acquisizione e scambio elettronico di dati e documenti con i beneficiari, integrate con le componenti gestionali, di monitoraggio, consentono di raccogliere, registrare e conservare i dati di ciascuna operazione ai fini della sorveglianza, della valutazione, della gestione finanziaria, della verifica e dell'audit, come previsto dall’Articolo 72, paragrafo1, lettera e), del RDC.</w:t>
      </w:r>
    </w:p>
    <w:p w14:paraId="51FC4009" w14:textId="540890CB" w:rsidR="00BE0EBF" w:rsidRPr="00BE0EBF" w:rsidRDefault="00BE0EBF" w:rsidP="00BE0EBF">
      <w:pPr>
        <w:spacing w:line="276" w:lineRule="auto"/>
        <w:jc w:val="both"/>
        <w:rPr>
          <w:rFonts w:cs="Arial"/>
        </w:rPr>
      </w:pPr>
      <w:r w:rsidRPr="00BE0EBF">
        <w:rPr>
          <w:rFonts w:cs="Arial"/>
        </w:rPr>
        <w:t xml:space="preserve">Il </w:t>
      </w:r>
      <w:r>
        <w:rPr>
          <w:rFonts w:cs="Arial"/>
        </w:rPr>
        <w:t>SIMOCO</w:t>
      </w:r>
      <w:r w:rsidRPr="00BE0EBF">
        <w:rPr>
          <w:rFonts w:cs="Arial"/>
        </w:rPr>
        <w:t xml:space="preserve"> è lo strumento operativo che, attraverso il coordinamento delle attività di verifica e controllo di ciascuna operazione, supporta il processo di attestazione della spesa anche mediante il Registro dei controlli.</w:t>
      </w:r>
    </w:p>
    <w:p w14:paraId="5531768E" w14:textId="56CD0195" w:rsidR="00BE0EBF" w:rsidRPr="00BE0EBF" w:rsidRDefault="00BE0EBF" w:rsidP="00BE0EBF">
      <w:pPr>
        <w:spacing w:line="276" w:lineRule="auto"/>
        <w:jc w:val="both"/>
        <w:rPr>
          <w:rFonts w:cs="Arial"/>
        </w:rPr>
      </w:pPr>
      <w:r w:rsidRPr="00BE0EBF">
        <w:rPr>
          <w:rFonts w:cs="Arial"/>
        </w:rPr>
        <w:t xml:space="preserve">Il sistema informativo integrato, nella sua interezza e nelle sue componenti, è adeguato agli standard di sicurezza previsti presso ciascun titolare. Le singole componenti prevedono funzionalità di registrazione e profilazione utenti, con l’associazione a specifiche unità organizzative e funzionalità di sistema (Gestione utenti). Le procedure di amministrazione della base dati, comprensive di procedure di backup/recovery e di amministrazione della sicurezza, sono documentate ed attivamente implementate presso le strutture tecniche di rete e sistemi </w:t>
      </w:r>
      <w:r w:rsidR="003D2E58">
        <w:rPr>
          <w:rFonts w:cs="Arial"/>
        </w:rPr>
        <w:t>dell’OI</w:t>
      </w:r>
      <w:r w:rsidRPr="00BE0EBF">
        <w:rPr>
          <w:rFonts w:cs="Arial"/>
        </w:rPr>
        <w:t xml:space="preserve"> e dei soggetti gestori.</w:t>
      </w:r>
    </w:p>
    <w:p w14:paraId="659E04E5" w14:textId="77777777" w:rsidR="00BE0EBF" w:rsidRPr="00BE0EBF" w:rsidRDefault="00BE0EBF" w:rsidP="00BE0EBF">
      <w:pPr>
        <w:spacing w:line="276" w:lineRule="auto"/>
        <w:jc w:val="both"/>
        <w:rPr>
          <w:rFonts w:cs="Arial"/>
        </w:rPr>
      </w:pPr>
      <w:r w:rsidRPr="00BE0EBF">
        <w:rPr>
          <w:rFonts w:cs="Arial"/>
        </w:rPr>
        <w:t>In particolare, le componenti del sistema informativo ospitate presso il CED del MIMIT sono gestite coerentemente alle policy previste dal Sistema di Gestione per la Sicurezza delle Informazioni del MIMIT. Tale Sistema di Gestione, che formalizza, tra gli altri aspetti, le politiche afferenti alla sicurezza fisica, logica ed organizzativa, è stato predisposto tenendo conto di quanto previsto dalla normativa in merito alle tematiche della sicurezza informatica, privacy, ecc. Le componenti del sistema informativo ospitate presso CED esterni (portali di accoglienza e gestionali specifici di misura) anche in cloud, sono altresì gestite in conformità con quanto previsto dalla normativa in merito alla tenuta e sicurezza dei sistemi informativi.</w:t>
      </w:r>
    </w:p>
    <w:p w14:paraId="7A2EA0D3" w14:textId="77777777" w:rsidR="00BE0EBF" w:rsidRPr="00BE0EBF" w:rsidRDefault="00BE0EBF" w:rsidP="00BE0EBF">
      <w:pPr>
        <w:spacing w:line="276" w:lineRule="auto"/>
        <w:jc w:val="both"/>
        <w:rPr>
          <w:rFonts w:cs="Arial"/>
        </w:rPr>
      </w:pPr>
      <w:r w:rsidRPr="00BE0EBF">
        <w:rPr>
          <w:rFonts w:cs="Arial"/>
        </w:rPr>
        <w:lastRenderedPageBreak/>
        <w:t>Il Sistema informativo è infine conforme a quanto prescritto dall’art. 69, paragrafo 8, del RDC in conformità dell’Allegato XIV sulle modalità di scambio elettroniche, con i beneficiari, di tutte le informazioni previste.</w:t>
      </w:r>
    </w:p>
    <w:p w14:paraId="7FD0A643" w14:textId="7DA34134" w:rsidR="00F7202D" w:rsidRPr="0014667F" w:rsidRDefault="00F7202D" w:rsidP="00BD6F1E">
      <w:pPr>
        <w:pStyle w:val="Titolo2"/>
        <w:numPr>
          <w:ilvl w:val="1"/>
          <w:numId w:val="22"/>
        </w:numPr>
        <w:spacing w:line="276" w:lineRule="auto"/>
        <w:rPr>
          <w:rFonts w:cs="Arial"/>
          <w:sz w:val="24"/>
          <w:szCs w:val="24"/>
        </w:rPr>
      </w:pPr>
      <w:bookmarkStart w:id="31" w:name="_Toc170141388"/>
      <w:r w:rsidRPr="0014667F">
        <w:rPr>
          <w:rFonts w:cs="Arial"/>
          <w:sz w:val="24"/>
          <w:szCs w:val="24"/>
        </w:rPr>
        <w:t>Descrizione del flusso di attestazione della spesa</w:t>
      </w:r>
      <w:bookmarkEnd w:id="31"/>
    </w:p>
    <w:p w14:paraId="23044FC5" w14:textId="77120A29" w:rsidR="00504A81" w:rsidRPr="008319FD" w:rsidRDefault="00504A81" w:rsidP="00CA1182">
      <w:pPr>
        <w:spacing w:before="240" w:line="276" w:lineRule="auto"/>
        <w:jc w:val="both"/>
        <w:rPr>
          <w:rFonts w:cs="Arial"/>
        </w:rPr>
      </w:pPr>
      <w:r w:rsidRPr="008319FD">
        <w:rPr>
          <w:rFonts w:cs="Arial"/>
        </w:rPr>
        <w:t>La trasmissione e l’attestazione all’Autorità di Gestione delle dichiarazioni di spesa dell’OI avviene mutuando le procedure del Manuale operativo delle procedure dell’Autorità di Gestione e degli Organismi Intermedi del “PN Ricerca Innovazione e Competitività per la Transizione Verde e Digitale 2021-2027”.</w:t>
      </w:r>
    </w:p>
    <w:p w14:paraId="77750571" w14:textId="2C40CCD2" w:rsidR="00504A81" w:rsidRPr="005229DB" w:rsidRDefault="00504A81" w:rsidP="00CA1182">
      <w:pPr>
        <w:spacing w:line="276" w:lineRule="auto"/>
        <w:jc w:val="both"/>
        <w:rPr>
          <w:rFonts w:cs="Arial"/>
        </w:rPr>
      </w:pPr>
      <w:r w:rsidRPr="008319FD">
        <w:rPr>
          <w:rFonts w:cs="Arial"/>
        </w:rPr>
        <w:t>Stante quanto sopra, l’OI MIMIT DGIAI, nell’ambito delle funzioni ad esso delegate, dichiara all’</w:t>
      </w:r>
      <w:proofErr w:type="spellStart"/>
      <w:r w:rsidRPr="008319FD">
        <w:rPr>
          <w:rFonts w:cs="Arial"/>
        </w:rPr>
        <w:t>AdG</w:t>
      </w:r>
      <w:proofErr w:type="spellEnd"/>
      <w:r w:rsidRPr="008319FD">
        <w:rPr>
          <w:rFonts w:cs="Arial"/>
        </w:rPr>
        <w:t xml:space="preserve"> le spese relative alle operazioni nell’ambito </w:t>
      </w:r>
      <w:r w:rsidR="00ED019A" w:rsidRPr="00A45643">
        <w:rPr>
          <w:rFonts w:cs="Arial"/>
        </w:rPr>
        <w:t>dell’Intervento 1.1.5.1 di cui all’Azione 1.1.5</w:t>
      </w:r>
      <w:r w:rsidR="00ED019A">
        <w:rPr>
          <w:rFonts w:cs="Arial"/>
        </w:rPr>
        <w:t xml:space="preserve"> </w:t>
      </w:r>
      <w:r w:rsidRPr="008319FD">
        <w:rPr>
          <w:rFonts w:cs="Arial"/>
        </w:rPr>
        <w:t>del PR FESR</w:t>
      </w:r>
      <w:r w:rsidR="005229DB">
        <w:rPr>
          <w:rFonts w:cs="Arial"/>
        </w:rPr>
        <w:t xml:space="preserve">, </w:t>
      </w:r>
      <w:r w:rsidR="00617DCF" w:rsidRPr="005229DB">
        <w:rPr>
          <w:rFonts w:cs="Arial"/>
        </w:rPr>
        <w:t>tenendo conto</w:t>
      </w:r>
      <w:r w:rsidRPr="005229DB">
        <w:rPr>
          <w:rFonts w:cs="Arial"/>
        </w:rPr>
        <w:t xml:space="preserve"> delle verifiche di propria competenza svolte nel corso del periodo contabile di riferimento</w:t>
      </w:r>
      <w:r w:rsidR="00617DCF" w:rsidRPr="005229DB">
        <w:rPr>
          <w:rFonts w:cs="Arial"/>
        </w:rPr>
        <w:t xml:space="preserve"> qualora disponibili</w:t>
      </w:r>
      <w:r w:rsidRPr="005229DB">
        <w:rPr>
          <w:rFonts w:cs="Arial"/>
        </w:rPr>
        <w:t>.</w:t>
      </w:r>
    </w:p>
    <w:p w14:paraId="5F5EA7D3" w14:textId="1A5F8DF0" w:rsidR="00504A81" w:rsidRPr="005229DB" w:rsidRDefault="00504A81" w:rsidP="00CA1182">
      <w:pPr>
        <w:spacing w:line="276" w:lineRule="auto"/>
        <w:jc w:val="both"/>
        <w:rPr>
          <w:rFonts w:cs="Arial"/>
        </w:rPr>
      </w:pPr>
      <w:r w:rsidRPr="005229DB">
        <w:rPr>
          <w:rFonts w:cs="Arial"/>
        </w:rPr>
        <w:t xml:space="preserve">In particolare, le verifiche di tipo amministrativo, di cui all’art. 74 del </w:t>
      </w:r>
      <w:r w:rsidR="00EA53FE" w:rsidRPr="005229DB">
        <w:rPr>
          <w:rFonts w:cs="Arial"/>
        </w:rPr>
        <w:t>Reg. (UE) 2021/1060</w:t>
      </w:r>
      <w:r w:rsidRPr="005229DB">
        <w:rPr>
          <w:rFonts w:cs="Arial"/>
        </w:rPr>
        <w:t xml:space="preserve">, sulla regolare attuazione delle operazioni e della corretta attività di gestione da parte del Soggetto gestore </w:t>
      </w:r>
      <w:r w:rsidR="00617DCF" w:rsidRPr="005229DB">
        <w:rPr>
          <w:rFonts w:cs="Arial"/>
        </w:rPr>
        <w:t>svolte a campione da</w:t>
      </w:r>
      <w:r w:rsidRPr="005229DB">
        <w:rPr>
          <w:rFonts w:cs="Arial"/>
        </w:rPr>
        <w:t>ll’apposita UO degli UCO del MIMIT–DGIAI</w:t>
      </w:r>
      <w:r w:rsidR="00617DCF" w:rsidRPr="005229DB">
        <w:rPr>
          <w:rFonts w:cs="Arial"/>
        </w:rPr>
        <w:t xml:space="preserve"> a cui </w:t>
      </w:r>
      <w:r w:rsidRPr="005229DB">
        <w:rPr>
          <w:rFonts w:cs="Arial"/>
        </w:rPr>
        <w:t>aggiungono le verifiche in loco a campione di competenza dell’OI.</w:t>
      </w:r>
    </w:p>
    <w:p w14:paraId="4D593985" w14:textId="77F5146B" w:rsidR="00504A81" w:rsidRPr="008319FD" w:rsidRDefault="00504A81" w:rsidP="00CA1182">
      <w:pPr>
        <w:spacing w:line="276" w:lineRule="auto"/>
        <w:jc w:val="both"/>
        <w:rPr>
          <w:rFonts w:cs="Arial"/>
        </w:rPr>
      </w:pPr>
      <w:r w:rsidRPr="005229DB">
        <w:rPr>
          <w:rFonts w:cs="Arial"/>
        </w:rPr>
        <w:t>Gli strumenti di controllo (check-list e verbali di verifica) sulle operazioni inserite nella dichiarazione di spesa</w:t>
      </w:r>
      <w:r w:rsidR="00617DCF" w:rsidRPr="005229DB">
        <w:rPr>
          <w:rFonts w:cs="Arial"/>
        </w:rPr>
        <w:t>, qualora disponibili,</w:t>
      </w:r>
      <w:r w:rsidRPr="005229DB">
        <w:rPr>
          <w:rFonts w:cs="Arial"/>
        </w:rPr>
        <w:t xml:space="preserve"> saranno </w:t>
      </w:r>
      <w:r w:rsidR="005229DB">
        <w:rPr>
          <w:rFonts w:cs="Arial"/>
        </w:rPr>
        <w:t>inseriti</w:t>
      </w:r>
      <w:r w:rsidR="005229DB" w:rsidRPr="005229DB">
        <w:rPr>
          <w:rFonts w:cs="Arial"/>
        </w:rPr>
        <w:t xml:space="preserve"> </w:t>
      </w:r>
      <w:r w:rsidRPr="005229DB">
        <w:rPr>
          <w:rFonts w:cs="Arial"/>
        </w:rPr>
        <w:t xml:space="preserve">all’interno del sistema informativo </w:t>
      </w:r>
      <w:r w:rsidR="00BE0EBF" w:rsidRPr="005229DB">
        <w:rPr>
          <w:rFonts w:cs="Arial"/>
        </w:rPr>
        <w:t>SIMOCO</w:t>
      </w:r>
      <w:r w:rsidRPr="005229DB">
        <w:rPr>
          <w:rFonts w:cs="Arial"/>
        </w:rPr>
        <w:t>, così come i verbali relativi agli esiti dei controlli</w:t>
      </w:r>
      <w:r w:rsidR="0044230A" w:rsidRPr="005229DB">
        <w:rPr>
          <w:rFonts w:cs="Arial"/>
        </w:rPr>
        <w:t xml:space="preserve"> di livello superiore</w:t>
      </w:r>
      <w:r w:rsidR="00C823E7" w:rsidRPr="005229DB">
        <w:rPr>
          <w:rFonts w:cs="Arial"/>
        </w:rPr>
        <w:t>.</w:t>
      </w:r>
    </w:p>
    <w:p w14:paraId="7300846C" w14:textId="2A30528C" w:rsidR="00504A81" w:rsidRPr="008319FD" w:rsidRDefault="00504A81" w:rsidP="00CA1182">
      <w:pPr>
        <w:spacing w:line="276" w:lineRule="auto"/>
        <w:jc w:val="both"/>
        <w:rPr>
          <w:rFonts w:cs="Arial"/>
        </w:rPr>
      </w:pPr>
      <w:r w:rsidRPr="00194678">
        <w:rPr>
          <w:rFonts w:cs="Arial"/>
        </w:rPr>
        <w:t>Tutti gli esiti e le risultanze delle attività di controllo vengono inoltre registrati nel Registro dei Controlli, un applicativo del sistema informativo costantemente aggiornato e scaricabile. Qualora siano identificate irregolarità di spesa e/o carenze (inclusi i casi di frode sospetta e accertata) nel corso delle attività di verifica, queste vengono riportate nel Registro delle Irregolarità, previsto anch’esso all’interno del sistema informativo</w:t>
      </w:r>
      <w:r w:rsidR="00472326" w:rsidRPr="00194678">
        <w:rPr>
          <w:rFonts w:cs="Arial"/>
        </w:rPr>
        <w:t xml:space="preserve"> della DGIAI</w:t>
      </w:r>
      <w:r w:rsidRPr="00194678">
        <w:rPr>
          <w:rFonts w:cs="Arial"/>
        </w:rPr>
        <w:t>.</w:t>
      </w:r>
    </w:p>
    <w:p w14:paraId="1E80BB39" w14:textId="6E9989FE" w:rsidR="00862582" w:rsidRPr="008319FD" w:rsidRDefault="00504A81" w:rsidP="00CA1182">
      <w:pPr>
        <w:spacing w:line="276" w:lineRule="auto"/>
        <w:jc w:val="both"/>
        <w:rPr>
          <w:rFonts w:cs="Arial"/>
        </w:rPr>
      </w:pPr>
      <w:r w:rsidRPr="008319FD">
        <w:rPr>
          <w:rFonts w:cs="Arial"/>
        </w:rPr>
        <w:t xml:space="preserve">Ricevute le attestazioni di spesa dall’UCO, l’OI, nell’ambito delle funzioni ad esso delegate, esegue adeguate verifiche per garantire la completezza delle procedure e delle verifiche eseguite, formalizzandone gli esiti nell’ambito della documentazione a corredo della Dichiarazione di spesa predisposta tramite il sistema informativo in uso. In caso di mancanze, </w:t>
      </w:r>
      <w:r w:rsidR="004A6FF6" w:rsidRPr="008319FD">
        <w:rPr>
          <w:rFonts w:cs="Arial"/>
        </w:rPr>
        <w:t>l’OI</w:t>
      </w:r>
      <w:r w:rsidRPr="008319FD">
        <w:rPr>
          <w:rFonts w:cs="Arial"/>
        </w:rPr>
        <w:t xml:space="preserve"> interpella l’ufficio responsabile richiedendo informazioni integrative.</w:t>
      </w:r>
      <w:r w:rsidR="00AB332E" w:rsidRPr="008319FD">
        <w:rPr>
          <w:rFonts w:cs="Arial"/>
        </w:rPr>
        <w:t xml:space="preserve"> La dichiarazione di spesa viene trasmessa all’</w:t>
      </w:r>
      <w:proofErr w:type="spellStart"/>
      <w:r w:rsidR="00AB332E" w:rsidRPr="008319FD">
        <w:rPr>
          <w:rFonts w:cs="Arial"/>
        </w:rPr>
        <w:t>AdG</w:t>
      </w:r>
      <w:proofErr w:type="spellEnd"/>
      <w:r w:rsidR="00AB332E" w:rsidRPr="008319FD">
        <w:rPr>
          <w:rFonts w:cs="Arial"/>
        </w:rPr>
        <w:t xml:space="preserve"> via PEC.</w:t>
      </w:r>
    </w:p>
    <w:p w14:paraId="5B8704A8" w14:textId="78FC2295" w:rsidR="00F7202D" w:rsidRPr="0014667F" w:rsidRDefault="00F7202D" w:rsidP="00BD6F1E">
      <w:pPr>
        <w:pStyle w:val="Titolo2"/>
        <w:numPr>
          <w:ilvl w:val="1"/>
          <w:numId w:val="22"/>
        </w:numPr>
        <w:spacing w:line="276" w:lineRule="auto"/>
        <w:rPr>
          <w:rFonts w:cs="Arial"/>
          <w:sz w:val="24"/>
          <w:szCs w:val="24"/>
        </w:rPr>
      </w:pPr>
      <w:bookmarkStart w:id="32" w:name="_Toc170141389"/>
      <w:r w:rsidRPr="0014667F">
        <w:rPr>
          <w:rFonts w:cs="Arial"/>
          <w:sz w:val="24"/>
          <w:szCs w:val="24"/>
        </w:rPr>
        <w:t>Irregolarità</w:t>
      </w:r>
      <w:bookmarkEnd w:id="32"/>
    </w:p>
    <w:p w14:paraId="6152A827" w14:textId="77777777" w:rsidR="00504A81" w:rsidRPr="008319FD" w:rsidRDefault="00504A81" w:rsidP="003902DC">
      <w:pPr>
        <w:spacing w:before="240" w:line="276" w:lineRule="auto"/>
        <w:jc w:val="both"/>
        <w:rPr>
          <w:rFonts w:cs="Arial"/>
        </w:rPr>
      </w:pPr>
      <w:r w:rsidRPr="008319FD">
        <w:rPr>
          <w:rFonts w:cs="Arial"/>
        </w:rPr>
        <w:t xml:space="preserve">La normativa </w:t>
      </w:r>
      <w:proofErr w:type="spellStart"/>
      <w:r w:rsidRPr="008319FD">
        <w:rPr>
          <w:rFonts w:cs="Arial"/>
        </w:rPr>
        <w:t>unionale</w:t>
      </w:r>
      <w:proofErr w:type="spellEnd"/>
      <w:r w:rsidRPr="008319FD">
        <w:rPr>
          <w:rFonts w:cs="Arial"/>
        </w:rPr>
        <w:t xml:space="preserve"> impone agli Stati membri di proteggere il bilancio dell’Unione, con riferimento alle spese dichiarate irregolari. </w:t>
      </w:r>
    </w:p>
    <w:p w14:paraId="0331025D" w14:textId="0087D074" w:rsidR="00504A81" w:rsidRPr="008319FD" w:rsidRDefault="00504A81" w:rsidP="0072569D">
      <w:pPr>
        <w:spacing w:line="276" w:lineRule="auto"/>
        <w:jc w:val="both"/>
        <w:rPr>
          <w:rFonts w:cs="Arial"/>
        </w:rPr>
      </w:pPr>
      <w:r w:rsidRPr="008319FD">
        <w:rPr>
          <w:rFonts w:cs="Arial"/>
        </w:rPr>
        <w:t xml:space="preserve">La rilevazione di irregolarità, frode o sospetta frode può avvenire durante tutto il processo di gestione degli interventi cofinanziati a valere sul Programma, prima o dopo che la spesa irregolare sia stata </w:t>
      </w:r>
      <w:r w:rsidR="007049AB">
        <w:rPr>
          <w:rFonts w:cs="Arial"/>
        </w:rPr>
        <w:t>inserita nella domanda di pagamento</w:t>
      </w:r>
      <w:r w:rsidRPr="008319FD">
        <w:rPr>
          <w:rFonts w:cs="Arial"/>
        </w:rPr>
        <w:t xml:space="preserve">. </w:t>
      </w:r>
    </w:p>
    <w:p w14:paraId="0A345386" w14:textId="77777777" w:rsidR="00504A81" w:rsidRPr="008319FD" w:rsidRDefault="00504A81" w:rsidP="0072569D">
      <w:pPr>
        <w:spacing w:line="276" w:lineRule="auto"/>
        <w:jc w:val="both"/>
        <w:rPr>
          <w:rFonts w:cs="Arial"/>
        </w:rPr>
      </w:pPr>
      <w:r w:rsidRPr="008319FD">
        <w:rPr>
          <w:rFonts w:cs="Arial"/>
        </w:rPr>
        <w:t>Le irregolarità vengono comunicate all’OI attraverso un primo atto di constatazione-segnalazione predisposto dai soggetti coinvolti nelle attività di controllo che possono essere identificabili nei seguenti organismi:</w:t>
      </w:r>
    </w:p>
    <w:p w14:paraId="1474F5D4" w14:textId="686D29BB" w:rsidR="00504A81" w:rsidRPr="008319FD" w:rsidRDefault="00504A81" w:rsidP="00BD6F1E">
      <w:pPr>
        <w:numPr>
          <w:ilvl w:val="0"/>
          <w:numId w:val="14"/>
        </w:numPr>
        <w:spacing w:after="0" w:line="276" w:lineRule="auto"/>
        <w:jc w:val="both"/>
        <w:rPr>
          <w:rFonts w:cs="Arial"/>
        </w:rPr>
      </w:pPr>
      <w:r w:rsidRPr="008319FD">
        <w:rPr>
          <w:rFonts w:cs="Arial"/>
        </w:rPr>
        <w:lastRenderedPageBreak/>
        <w:t xml:space="preserve">organismi interni al Programma e al Sistema di Gestione e Controllo preposti a vario titolo alle attività di controllo sulla corretta attuazione delle iniziative cofinanziate: Uffici competenti per le operazioni, Uffici di controllo, </w:t>
      </w:r>
      <w:proofErr w:type="spellStart"/>
      <w:r w:rsidRPr="008319FD">
        <w:rPr>
          <w:rFonts w:cs="Arial"/>
        </w:rPr>
        <w:t>AdA</w:t>
      </w:r>
      <w:proofErr w:type="spellEnd"/>
      <w:r w:rsidRPr="008319FD">
        <w:rPr>
          <w:rFonts w:cs="Arial"/>
        </w:rPr>
        <w:t xml:space="preserve"> e AFC;</w:t>
      </w:r>
    </w:p>
    <w:p w14:paraId="66078EAF" w14:textId="77777777" w:rsidR="00504A81" w:rsidRPr="008319FD" w:rsidRDefault="00504A81" w:rsidP="00BD6F1E">
      <w:pPr>
        <w:numPr>
          <w:ilvl w:val="0"/>
          <w:numId w:val="14"/>
        </w:numPr>
        <w:spacing w:after="0" w:line="276" w:lineRule="auto"/>
        <w:jc w:val="both"/>
        <w:rPr>
          <w:rFonts w:cs="Arial"/>
        </w:rPr>
      </w:pPr>
      <w:r w:rsidRPr="008319FD">
        <w:rPr>
          <w:rFonts w:cs="Arial"/>
        </w:rPr>
        <w:t>organismi esterni al Programma, nazionali (l’Autorità giudiziaria, MEF – IGRUE, Guardia di Finanza, Corte dei Conti) e comunitari (CE, OLAF, Corte dei Conti Europea).</w:t>
      </w:r>
    </w:p>
    <w:p w14:paraId="4AF9C7DF" w14:textId="77777777" w:rsidR="00504A81" w:rsidRPr="008319FD" w:rsidRDefault="00504A81" w:rsidP="008319FD">
      <w:pPr>
        <w:spacing w:before="240" w:line="276" w:lineRule="auto"/>
        <w:jc w:val="both"/>
        <w:rPr>
          <w:rFonts w:cs="Arial"/>
        </w:rPr>
      </w:pPr>
      <w:r w:rsidRPr="008319FD">
        <w:rPr>
          <w:rFonts w:cs="Arial"/>
        </w:rPr>
        <w:t xml:space="preserve">A seguito della segnalazione dell’irregolarità o sospetta frode formalizzata nel primo atto di constatazione-segnalazione, l’OI è tenuto a svolgere tempestivamente una adeguata attività di valutazione sulla fondatezza che i fatti segnalati possano configurare una irregolarità o frode, mediante l’acquisizione di tutta la documentazione necessaria. </w:t>
      </w:r>
    </w:p>
    <w:p w14:paraId="6B759492" w14:textId="77777777" w:rsidR="00504A81" w:rsidRPr="008319FD" w:rsidRDefault="00504A81" w:rsidP="0072569D">
      <w:pPr>
        <w:spacing w:line="276" w:lineRule="auto"/>
        <w:jc w:val="both"/>
        <w:rPr>
          <w:rFonts w:cs="Arial"/>
        </w:rPr>
      </w:pPr>
      <w:r w:rsidRPr="008319FD">
        <w:rPr>
          <w:rFonts w:cs="Arial"/>
        </w:rPr>
        <w:t xml:space="preserve">L’OI verifica e accerta se la segnalazione stessa, e i documenti integrativi raccolti, confermano la violazione di una o più disposizioni riportate: </w:t>
      </w:r>
    </w:p>
    <w:p w14:paraId="18D187B9" w14:textId="77777777" w:rsidR="00504A81" w:rsidRPr="008319FD" w:rsidRDefault="00504A81" w:rsidP="00BD6F1E">
      <w:pPr>
        <w:numPr>
          <w:ilvl w:val="0"/>
          <w:numId w:val="14"/>
        </w:numPr>
        <w:spacing w:after="0" w:line="276" w:lineRule="auto"/>
        <w:jc w:val="both"/>
        <w:rPr>
          <w:rFonts w:cs="Arial"/>
        </w:rPr>
      </w:pPr>
      <w:r w:rsidRPr="008319FD">
        <w:rPr>
          <w:rFonts w:cs="Arial"/>
        </w:rPr>
        <w:t xml:space="preserve">nella normativa comunitaria e nazionale di riferimento; </w:t>
      </w:r>
    </w:p>
    <w:p w14:paraId="3950803A" w14:textId="77777777" w:rsidR="00504A81" w:rsidRPr="008319FD" w:rsidRDefault="00504A81" w:rsidP="00BD6F1E">
      <w:pPr>
        <w:numPr>
          <w:ilvl w:val="0"/>
          <w:numId w:val="14"/>
        </w:numPr>
        <w:spacing w:after="0" w:line="276" w:lineRule="auto"/>
        <w:jc w:val="both"/>
        <w:rPr>
          <w:rFonts w:cs="Arial"/>
        </w:rPr>
      </w:pPr>
      <w:r w:rsidRPr="008319FD">
        <w:rPr>
          <w:rFonts w:cs="Arial"/>
        </w:rPr>
        <w:t xml:space="preserve">nel Programma e nei bandi/avvisi di riferimento; </w:t>
      </w:r>
    </w:p>
    <w:p w14:paraId="6053F780" w14:textId="77777777" w:rsidR="00504A81" w:rsidRPr="008319FD" w:rsidRDefault="00504A81" w:rsidP="00BD6F1E">
      <w:pPr>
        <w:numPr>
          <w:ilvl w:val="0"/>
          <w:numId w:val="14"/>
        </w:numPr>
        <w:spacing w:after="0" w:line="276" w:lineRule="auto"/>
        <w:jc w:val="both"/>
        <w:rPr>
          <w:rFonts w:cs="Arial"/>
        </w:rPr>
      </w:pPr>
      <w:r w:rsidRPr="008319FD">
        <w:rPr>
          <w:rFonts w:cs="Arial"/>
        </w:rPr>
        <w:t xml:space="preserve">nelle Linee Guida/Manuali predisposti ai fini della corretta gestione e rendicontazione delle operazioni cofinanziate. </w:t>
      </w:r>
    </w:p>
    <w:p w14:paraId="104ADFD1" w14:textId="77777777" w:rsidR="00504A81" w:rsidRPr="008319FD" w:rsidRDefault="00504A81" w:rsidP="008319FD">
      <w:pPr>
        <w:spacing w:before="240" w:after="0" w:line="276" w:lineRule="auto"/>
        <w:jc w:val="both"/>
        <w:rPr>
          <w:rFonts w:cs="Arial"/>
        </w:rPr>
      </w:pPr>
      <w:r w:rsidRPr="008319FD">
        <w:rPr>
          <w:rFonts w:cs="Arial"/>
        </w:rPr>
        <w:t xml:space="preserve">In esito a tale attività, i soggetti competenti formalizzano la valutazione mediante: </w:t>
      </w:r>
    </w:p>
    <w:p w14:paraId="23790123" w14:textId="77777777" w:rsidR="00504A81" w:rsidRPr="008319FD" w:rsidRDefault="00504A81" w:rsidP="00BD6F1E">
      <w:pPr>
        <w:numPr>
          <w:ilvl w:val="0"/>
          <w:numId w:val="15"/>
        </w:numPr>
        <w:spacing w:after="0" w:line="276" w:lineRule="auto"/>
        <w:jc w:val="both"/>
        <w:rPr>
          <w:rFonts w:cs="Arial"/>
        </w:rPr>
      </w:pPr>
      <w:r w:rsidRPr="008319FD">
        <w:rPr>
          <w:rFonts w:cs="Arial"/>
        </w:rPr>
        <w:t xml:space="preserve">archiviazione della segnalazione qualora non siano state riscontrate violazioni; </w:t>
      </w:r>
    </w:p>
    <w:p w14:paraId="742D55A2" w14:textId="77777777" w:rsidR="00504A81" w:rsidRPr="008319FD" w:rsidRDefault="00504A81" w:rsidP="00BD6F1E">
      <w:pPr>
        <w:numPr>
          <w:ilvl w:val="0"/>
          <w:numId w:val="15"/>
        </w:numPr>
        <w:spacing w:after="0" w:line="276" w:lineRule="auto"/>
        <w:jc w:val="both"/>
        <w:rPr>
          <w:rFonts w:cs="Arial"/>
        </w:rPr>
      </w:pPr>
      <w:r w:rsidRPr="008319FD">
        <w:rPr>
          <w:rFonts w:cs="Arial"/>
        </w:rPr>
        <w:t>accertamento della violazione e adozione degli idonei atti amministrativi (revoca totale o parziale del contributo).</w:t>
      </w:r>
    </w:p>
    <w:p w14:paraId="0A3B115B" w14:textId="433BF41C" w:rsidR="00504A81" w:rsidRPr="008319FD" w:rsidRDefault="00504A81" w:rsidP="008319FD">
      <w:pPr>
        <w:spacing w:before="240" w:after="0" w:line="276" w:lineRule="auto"/>
        <w:jc w:val="both"/>
        <w:rPr>
          <w:rFonts w:cs="Arial"/>
        </w:rPr>
      </w:pPr>
      <w:r w:rsidRPr="008319FD">
        <w:rPr>
          <w:rFonts w:cs="Arial"/>
        </w:rPr>
        <w:t xml:space="preserve">Laddove sussistono le condizioni previste dall’art. 69 del </w:t>
      </w:r>
      <w:r w:rsidR="00EA53FE" w:rsidRPr="008319FD">
        <w:rPr>
          <w:rFonts w:cs="Arial"/>
        </w:rPr>
        <w:t xml:space="preserve">Reg. (UE) 2021/1060 </w:t>
      </w:r>
      <w:r w:rsidRPr="008319FD">
        <w:rPr>
          <w:rFonts w:cs="Arial"/>
        </w:rPr>
        <w:t>e, salvo i casi di esclusione previsti dalla suddetta disposizione, l’OI provvede a trasferire all’</w:t>
      </w:r>
      <w:proofErr w:type="spellStart"/>
      <w:r w:rsidRPr="008319FD">
        <w:rPr>
          <w:rFonts w:cs="Arial"/>
        </w:rPr>
        <w:t>AdG</w:t>
      </w:r>
      <w:proofErr w:type="spellEnd"/>
      <w:r w:rsidRPr="008319FD">
        <w:rPr>
          <w:rFonts w:cs="Arial"/>
        </w:rPr>
        <w:t xml:space="preserve"> – conformemente a quanto stabilito all’ Allegato XII al Regolamento già menzionato - tutte le informazioni necessarie affinché quest’ultima possa procedere alla comunicazione dell’irregolarità attraverso l’apertura della scheda OLAF all’interno del sistema IMS.</w:t>
      </w:r>
    </w:p>
    <w:p w14:paraId="171579F2" w14:textId="7630C6E1" w:rsidR="00504A81" w:rsidRPr="008319FD" w:rsidRDefault="00504A81" w:rsidP="008319FD">
      <w:pPr>
        <w:spacing w:before="240" w:line="276" w:lineRule="auto"/>
        <w:jc w:val="both"/>
        <w:rPr>
          <w:rFonts w:cs="Arial"/>
        </w:rPr>
      </w:pPr>
      <w:r w:rsidRPr="008319FD">
        <w:rPr>
          <w:rFonts w:cs="Arial"/>
        </w:rPr>
        <w:t>Lo scopo principale delle segnalazioni delle irregolarità non è avviare la procedura di recupero, ma quello di consentire agli Stati membri di proteggere il bilancio dell’Unione attraverso l’applicazione delle rettifiche finanziarie, sopprimendo totalmente o parzialmente il sostegno del fondo ad una operazione se la spesa dichiarata alla Commissione risulta irregolare. Le rettifiche finanziarie vengono registrate nel bilancio del periodo contabile nel quale è decisa la soppressione.</w:t>
      </w:r>
    </w:p>
    <w:p w14:paraId="2DF400FF" w14:textId="506E9770" w:rsidR="00504A81" w:rsidRPr="008319FD" w:rsidRDefault="00504A81" w:rsidP="0072569D">
      <w:pPr>
        <w:spacing w:line="276" w:lineRule="auto"/>
        <w:jc w:val="both"/>
        <w:rPr>
          <w:rFonts w:cs="Arial"/>
        </w:rPr>
      </w:pPr>
      <w:r w:rsidRPr="008319FD">
        <w:rPr>
          <w:rFonts w:cs="Arial"/>
        </w:rPr>
        <w:t xml:space="preserve">In caso di irregolarità accertata, l’OI adotta gli atti e le procedure necessarie al fine di tutelare gli interessi finanziari nazionali e comunitari a norma dell’art. 69 del Reg. (UE) </w:t>
      </w:r>
      <w:r w:rsidR="00A64E66" w:rsidRPr="008319FD">
        <w:rPr>
          <w:rFonts w:cs="Arial"/>
        </w:rPr>
        <w:t>2021</w:t>
      </w:r>
      <w:r w:rsidRPr="008319FD">
        <w:rPr>
          <w:rFonts w:cs="Arial"/>
        </w:rPr>
        <w:t>/</w:t>
      </w:r>
      <w:r w:rsidR="00A64E66" w:rsidRPr="008319FD">
        <w:rPr>
          <w:rFonts w:cs="Arial"/>
        </w:rPr>
        <w:t>1060</w:t>
      </w:r>
      <w:r w:rsidRPr="008319FD">
        <w:rPr>
          <w:rFonts w:cs="Arial"/>
        </w:rPr>
        <w:t xml:space="preserve">.  </w:t>
      </w:r>
    </w:p>
    <w:p w14:paraId="04D70670" w14:textId="77777777" w:rsidR="00504A81" w:rsidRPr="008319FD" w:rsidRDefault="00504A81" w:rsidP="0072569D">
      <w:pPr>
        <w:spacing w:line="276" w:lineRule="auto"/>
        <w:jc w:val="both"/>
        <w:rPr>
          <w:rFonts w:cs="Arial"/>
        </w:rPr>
      </w:pPr>
      <w:r w:rsidRPr="008319FD">
        <w:rPr>
          <w:rFonts w:cs="Arial"/>
        </w:rPr>
        <w:t>Nel caso di irregolarità che danno vita a fattispecie di reato o frode, l’OI è tenuto a denunciare alle autorità giudiziarie competenti i fatti accertati al fine di avviare i relativi procedimenti giudiziari.</w:t>
      </w:r>
    </w:p>
    <w:p w14:paraId="481EBB52" w14:textId="77777777" w:rsidR="00504A81" w:rsidRPr="008319FD" w:rsidRDefault="00504A81" w:rsidP="00504A81">
      <w:pPr>
        <w:spacing w:line="276" w:lineRule="auto"/>
        <w:rPr>
          <w:rFonts w:cs="Arial"/>
        </w:rPr>
      </w:pPr>
    </w:p>
    <w:p w14:paraId="5F991CDA" w14:textId="24182F8D" w:rsidR="00504A81" w:rsidRPr="00BD6F1E" w:rsidRDefault="008319FD" w:rsidP="00504A81">
      <w:pPr>
        <w:spacing w:line="276" w:lineRule="auto"/>
        <w:rPr>
          <w:rFonts w:cs="Arial"/>
          <w:b/>
          <w:bCs/>
          <w:szCs w:val="24"/>
        </w:rPr>
      </w:pPr>
      <w:r w:rsidRPr="00BD6F1E">
        <w:rPr>
          <w:rFonts w:cs="Arial"/>
          <w:b/>
          <w:bCs/>
          <w:szCs w:val="24"/>
        </w:rPr>
        <w:t xml:space="preserve">Figura </w:t>
      </w:r>
      <w:r w:rsidR="00ED019A" w:rsidRPr="00BD6F1E">
        <w:rPr>
          <w:rFonts w:cs="Arial"/>
          <w:b/>
          <w:bCs/>
          <w:szCs w:val="24"/>
        </w:rPr>
        <w:t>5</w:t>
      </w:r>
      <w:r w:rsidRPr="00BD6F1E">
        <w:rPr>
          <w:rFonts w:cs="Arial"/>
          <w:b/>
          <w:bCs/>
          <w:szCs w:val="24"/>
        </w:rPr>
        <w:t xml:space="preserve"> – G</w:t>
      </w:r>
      <w:r w:rsidR="00504A81" w:rsidRPr="00BD6F1E">
        <w:rPr>
          <w:rFonts w:cs="Arial"/>
          <w:b/>
          <w:bCs/>
          <w:szCs w:val="24"/>
        </w:rPr>
        <w:t>estione Irregolarità</w:t>
      </w:r>
    </w:p>
    <w:p w14:paraId="0FF4C87D" w14:textId="77777777" w:rsidR="00504A81" w:rsidRPr="00504A81" w:rsidRDefault="00504A81" w:rsidP="00504A81">
      <w:pPr>
        <w:spacing w:line="276" w:lineRule="auto"/>
        <w:rPr>
          <w:rFonts w:cs="Arial"/>
          <w:sz w:val="24"/>
          <w:szCs w:val="24"/>
        </w:rPr>
      </w:pPr>
      <w:r w:rsidRPr="00504A81">
        <w:rPr>
          <w:rFonts w:cs="Arial"/>
          <w:noProof/>
          <w:sz w:val="24"/>
          <w:szCs w:val="24"/>
        </w:rPr>
        <w:lastRenderedPageBreak/>
        <w:drawing>
          <wp:inline distT="0" distB="0" distL="0" distR="0" wp14:anchorId="3CBC2F77" wp14:editId="1A75A9B8">
            <wp:extent cx="6116320" cy="3382645"/>
            <wp:effectExtent l="0" t="0" r="0" b="8255"/>
            <wp:docPr id="23" name="Immagine 23" descr="Immagine che contiene testo, diagramma, linea, Pia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magine 23" descr="Immagine che contiene testo, diagramma, linea, Piano&#10;&#10;Descrizione generata automaticamente"/>
                    <pic:cNvPicPr/>
                  </pic:nvPicPr>
                  <pic:blipFill>
                    <a:blip r:embed="rId19"/>
                    <a:stretch>
                      <a:fillRect/>
                    </a:stretch>
                  </pic:blipFill>
                  <pic:spPr>
                    <a:xfrm>
                      <a:off x="0" y="0"/>
                      <a:ext cx="6116320" cy="3382645"/>
                    </a:xfrm>
                    <a:prstGeom prst="rect">
                      <a:avLst/>
                    </a:prstGeom>
                  </pic:spPr>
                </pic:pic>
              </a:graphicData>
            </a:graphic>
          </wp:inline>
        </w:drawing>
      </w:r>
    </w:p>
    <w:p w14:paraId="7A31AD90" w14:textId="77777777" w:rsidR="008412D2" w:rsidRPr="0014667F" w:rsidRDefault="008412D2" w:rsidP="00EE60E1">
      <w:pPr>
        <w:spacing w:line="276" w:lineRule="auto"/>
        <w:rPr>
          <w:rFonts w:cs="Arial"/>
          <w:sz w:val="24"/>
          <w:szCs w:val="24"/>
        </w:rPr>
      </w:pPr>
    </w:p>
    <w:p w14:paraId="18821F53" w14:textId="77777777" w:rsidR="008412D2" w:rsidRPr="0014667F" w:rsidRDefault="008412D2" w:rsidP="00EE60E1">
      <w:pPr>
        <w:spacing w:line="276" w:lineRule="auto"/>
        <w:rPr>
          <w:rFonts w:cs="Arial"/>
          <w:sz w:val="24"/>
          <w:szCs w:val="24"/>
        </w:rPr>
      </w:pPr>
    </w:p>
    <w:p w14:paraId="077E20C1" w14:textId="7E3E0046" w:rsidR="003879F1" w:rsidRPr="0014667F" w:rsidRDefault="003879F1" w:rsidP="00EE60E1">
      <w:pPr>
        <w:spacing w:line="276" w:lineRule="auto"/>
        <w:rPr>
          <w:rFonts w:cs="Arial"/>
          <w:sz w:val="24"/>
          <w:szCs w:val="24"/>
        </w:rPr>
      </w:pPr>
    </w:p>
    <w:sectPr w:rsidR="003879F1" w:rsidRPr="0014667F" w:rsidSect="00155D85">
      <w:pgSz w:w="11906" w:h="16838"/>
      <w:pgMar w:top="1961"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9AB46" w14:textId="77777777" w:rsidR="00256D66" w:rsidRDefault="00256D66" w:rsidP="00C949CA">
      <w:pPr>
        <w:spacing w:after="0" w:line="240" w:lineRule="auto"/>
      </w:pPr>
      <w:r>
        <w:separator/>
      </w:r>
    </w:p>
  </w:endnote>
  <w:endnote w:type="continuationSeparator" w:id="0">
    <w:p w14:paraId="1C2458D7" w14:textId="77777777" w:rsidR="00256D66" w:rsidRDefault="00256D66" w:rsidP="00C949CA">
      <w:pPr>
        <w:spacing w:after="0" w:line="240" w:lineRule="auto"/>
      </w:pPr>
      <w:r>
        <w:continuationSeparator/>
      </w:r>
    </w:p>
  </w:endnote>
  <w:endnote w:type="continuationNotice" w:id="1">
    <w:p w14:paraId="3F2D2AE2" w14:textId="77777777" w:rsidR="00256D66" w:rsidRDefault="00256D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1823599"/>
      <w:docPartObj>
        <w:docPartGallery w:val="Page Numbers (Bottom of Page)"/>
        <w:docPartUnique/>
      </w:docPartObj>
    </w:sdtPr>
    <w:sdtContent>
      <w:p w14:paraId="35472967" w14:textId="1A776140" w:rsidR="004D0244" w:rsidRDefault="004D0244">
        <w:pPr>
          <w:pStyle w:val="Pidipagina"/>
          <w:jc w:val="right"/>
        </w:pPr>
        <w:r>
          <w:fldChar w:fldCharType="begin"/>
        </w:r>
        <w:r>
          <w:instrText>PAGE   \* MERGEFORMAT</w:instrText>
        </w:r>
        <w:r>
          <w:fldChar w:fldCharType="separate"/>
        </w:r>
        <w:r>
          <w:t>2</w:t>
        </w:r>
        <w:r>
          <w:fldChar w:fldCharType="end"/>
        </w:r>
      </w:p>
    </w:sdtContent>
  </w:sdt>
  <w:p w14:paraId="6B30E850" w14:textId="77777777" w:rsidR="004D0244" w:rsidRDefault="004D024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B66CD" w14:textId="77777777" w:rsidR="00256D66" w:rsidRDefault="00256D66" w:rsidP="00C949CA">
      <w:pPr>
        <w:spacing w:after="0" w:line="240" w:lineRule="auto"/>
      </w:pPr>
      <w:r>
        <w:separator/>
      </w:r>
    </w:p>
  </w:footnote>
  <w:footnote w:type="continuationSeparator" w:id="0">
    <w:p w14:paraId="382D0AAB" w14:textId="77777777" w:rsidR="00256D66" w:rsidRDefault="00256D66" w:rsidP="00C949CA">
      <w:pPr>
        <w:spacing w:after="0" w:line="240" w:lineRule="auto"/>
      </w:pPr>
      <w:r>
        <w:continuationSeparator/>
      </w:r>
    </w:p>
  </w:footnote>
  <w:footnote w:type="continuationNotice" w:id="1">
    <w:p w14:paraId="00FA315F" w14:textId="77777777" w:rsidR="00256D66" w:rsidRDefault="00256D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B1A92" w14:textId="77777777" w:rsidR="004D0244" w:rsidRDefault="004D0244">
    <w:pPr>
      <w:pStyle w:val="Intestazione"/>
      <w:rPr>
        <w:noProof/>
      </w:rPr>
    </w:pPr>
  </w:p>
  <w:p w14:paraId="43CE981B" w14:textId="4DB71F9E" w:rsidR="004D0244" w:rsidRDefault="004D024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7F89"/>
    <w:multiLevelType w:val="hybridMultilevel"/>
    <w:tmpl w:val="D8F00B54"/>
    <w:lvl w:ilvl="0" w:tplc="04100001">
      <w:start w:val="1"/>
      <w:numFmt w:val="bullet"/>
      <w:lvlText w:val=""/>
      <w:lvlJc w:val="left"/>
      <w:pPr>
        <w:ind w:left="784" w:hanging="360"/>
      </w:pPr>
      <w:rPr>
        <w:rFonts w:ascii="Symbol" w:hAnsi="Symbol" w:hint="default"/>
      </w:rPr>
    </w:lvl>
    <w:lvl w:ilvl="1" w:tplc="04100003" w:tentative="1">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 w15:restartNumberingAfterBreak="0">
    <w:nsid w:val="02C0347F"/>
    <w:multiLevelType w:val="multilevel"/>
    <w:tmpl w:val="C7AA4316"/>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4"/>
      <w:numFmt w:val="decimal"/>
      <w:lvlText w:val="%1.4.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E57414"/>
    <w:multiLevelType w:val="hybridMultilevel"/>
    <w:tmpl w:val="0B9812C6"/>
    <w:lvl w:ilvl="0" w:tplc="1F649704">
      <w:numFmt w:val="bullet"/>
      <w:lvlText w:val="-"/>
      <w:lvlJc w:val="left"/>
      <w:pPr>
        <w:ind w:left="1146" w:hanging="360"/>
      </w:pPr>
      <w:rPr>
        <w:rFonts w:ascii="Calibri" w:eastAsia="Calibri" w:hAnsi="Calibri" w:cs="Times New Roman"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 w15:restartNumberingAfterBreak="0">
    <w:nsid w:val="06232183"/>
    <w:multiLevelType w:val="singleLevel"/>
    <w:tmpl w:val="C6DED402"/>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AD24C81"/>
    <w:multiLevelType w:val="hybridMultilevel"/>
    <w:tmpl w:val="757A6748"/>
    <w:lvl w:ilvl="0" w:tplc="5154662C">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641791"/>
    <w:multiLevelType w:val="hybridMultilevel"/>
    <w:tmpl w:val="72F6B7AC"/>
    <w:lvl w:ilvl="0" w:tplc="3716D5CA">
      <w:start w:val="1"/>
      <w:numFmt w:val="bullet"/>
      <w:lvlText w:val=""/>
      <w:lvlJc w:val="left"/>
      <w:pPr>
        <w:ind w:left="720" w:hanging="360"/>
      </w:pPr>
      <w:rPr>
        <w:rFonts w:ascii="Symbol" w:hAnsi="Symbol"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BF1CCF"/>
    <w:multiLevelType w:val="hybridMultilevel"/>
    <w:tmpl w:val="C3BC80B2"/>
    <w:lvl w:ilvl="0" w:tplc="DB6ECCD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C52103C"/>
    <w:multiLevelType w:val="multilevel"/>
    <w:tmpl w:val="5F7C916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1.4.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8683D45"/>
    <w:multiLevelType w:val="hybridMultilevel"/>
    <w:tmpl w:val="978098DE"/>
    <w:lvl w:ilvl="0" w:tplc="DB6ECC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9F52C9F"/>
    <w:multiLevelType w:val="hybridMultilevel"/>
    <w:tmpl w:val="332EB8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A2F6F43"/>
    <w:multiLevelType w:val="hybridMultilevel"/>
    <w:tmpl w:val="84342EEE"/>
    <w:lvl w:ilvl="0" w:tplc="7FA6747A">
      <w:start w:val="1"/>
      <w:numFmt w:val="decimal"/>
      <w:lvlText w:val="%1."/>
      <w:lvlJc w:val="left"/>
      <w:pPr>
        <w:ind w:left="2346" w:hanging="1353"/>
      </w:pPr>
      <w:rPr>
        <w:rFonts w:hint="default"/>
      </w:rPr>
    </w:lvl>
    <w:lvl w:ilvl="1" w:tplc="B7A25AE0">
      <w:start w:val="5"/>
      <w:numFmt w:val="bullet"/>
      <w:lvlText w:val="•"/>
      <w:lvlJc w:val="left"/>
      <w:pPr>
        <w:ind w:left="2418" w:hanging="705"/>
      </w:pPr>
      <w:rPr>
        <w:rFonts w:ascii="Calibri" w:eastAsiaTheme="minorHAnsi" w:hAnsi="Calibri" w:cs="Calibri" w:hint="default"/>
      </w:rPr>
    </w:lvl>
    <w:lvl w:ilvl="2" w:tplc="AFC2539E">
      <w:start w:val="1"/>
      <w:numFmt w:val="decimal"/>
      <w:lvlText w:val="%3)"/>
      <w:lvlJc w:val="left"/>
      <w:pPr>
        <w:ind w:left="3323" w:hanging="710"/>
      </w:pPr>
      <w:rPr>
        <w:rFonts w:hint="default"/>
      </w:r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11" w15:restartNumberingAfterBreak="0">
    <w:nsid w:val="3E394971"/>
    <w:multiLevelType w:val="hybridMultilevel"/>
    <w:tmpl w:val="69B6E090"/>
    <w:lvl w:ilvl="0" w:tplc="1F649704">
      <w:numFmt w:val="bullet"/>
      <w:lvlText w:val="-"/>
      <w:lvlJc w:val="left"/>
      <w:pPr>
        <w:ind w:left="1068" w:hanging="360"/>
      </w:pPr>
      <w:rPr>
        <w:rFonts w:ascii="Calibri" w:eastAsia="Calibri" w:hAnsi="Calibri" w:cs="Times New Roman" w:hint="default"/>
      </w:rPr>
    </w:lvl>
    <w:lvl w:ilvl="1" w:tplc="04100003" w:tentative="1">
      <w:start w:val="1"/>
      <w:numFmt w:val="bullet"/>
      <w:lvlText w:val="o"/>
      <w:lvlJc w:val="left"/>
      <w:pPr>
        <w:ind w:left="1362" w:hanging="360"/>
      </w:pPr>
      <w:rPr>
        <w:rFonts w:ascii="Courier New" w:hAnsi="Courier New" w:cs="Courier New" w:hint="default"/>
      </w:rPr>
    </w:lvl>
    <w:lvl w:ilvl="2" w:tplc="04100005" w:tentative="1">
      <w:start w:val="1"/>
      <w:numFmt w:val="bullet"/>
      <w:lvlText w:val=""/>
      <w:lvlJc w:val="left"/>
      <w:pPr>
        <w:ind w:left="2082" w:hanging="360"/>
      </w:pPr>
      <w:rPr>
        <w:rFonts w:ascii="Wingdings" w:hAnsi="Wingdings" w:hint="default"/>
      </w:rPr>
    </w:lvl>
    <w:lvl w:ilvl="3" w:tplc="04100001" w:tentative="1">
      <w:start w:val="1"/>
      <w:numFmt w:val="bullet"/>
      <w:lvlText w:val=""/>
      <w:lvlJc w:val="left"/>
      <w:pPr>
        <w:ind w:left="2802" w:hanging="360"/>
      </w:pPr>
      <w:rPr>
        <w:rFonts w:ascii="Symbol" w:hAnsi="Symbol" w:hint="default"/>
      </w:rPr>
    </w:lvl>
    <w:lvl w:ilvl="4" w:tplc="04100003" w:tentative="1">
      <w:start w:val="1"/>
      <w:numFmt w:val="bullet"/>
      <w:lvlText w:val="o"/>
      <w:lvlJc w:val="left"/>
      <w:pPr>
        <w:ind w:left="3522" w:hanging="360"/>
      </w:pPr>
      <w:rPr>
        <w:rFonts w:ascii="Courier New" w:hAnsi="Courier New" w:cs="Courier New" w:hint="default"/>
      </w:rPr>
    </w:lvl>
    <w:lvl w:ilvl="5" w:tplc="04100005" w:tentative="1">
      <w:start w:val="1"/>
      <w:numFmt w:val="bullet"/>
      <w:lvlText w:val=""/>
      <w:lvlJc w:val="left"/>
      <w:pPr>
        <w:ind w:left="4242" w:hanging="360"/>
      </w:pPr>
      <w:rPr>
        <w:rFonts w:ascii="Wingdings" w:hAnsi="Wingdings" w:hint="default"/>
      </w:rPr>
    </w:lvl>
    <w:lvl w:ilvl="6" w:tplc="04100001" w:tentative="1">
      <w:start w:val="1"/>
      <w:numFmt w:val="bullet"/>
      <w:lvlText w:val=""/>
      <w:lvlJc w:val="left"/>
      <w:pPr>
        <w:ind w:left="4962" w:hanging="360"/>
      </w:pPr>
      <w:rPr>
        <w:rFonts w:ascii="Symbol" w:hAnsi="Symbol" w:hint="default"/>
      </w:rPr>
    </w:lvl>
    <w:lvl w:ilvl="7" w:tplc="04100003" w:tentative="1">
      <w:start w:val="1"/>
      <w:numFmt w:val="bullet"/>
      <w:lvlText w:val="o"/>
      <w:lvlJc w:val="left"/>
      <w:pPr>
        <w:ind w:left="5682" w:hanging="360"/>
      </w:pPr>
      <w:rPr>
        <w:rFonts w:ascii="Courier New" w:hAnsi="Courier New" w:cs="Courier New" w:hint="default"/>
      </w:rPr>
    </w:lvl>
    <w:lvl w:ilvl="8" w:tplc="04100005" w:tentative="1">
      <w:start w:val="1"/>
      <w:numFmt w:val="bullet"/>
      <w:lvlText w:val=""/>
      <w:lvlJc w:val="left"/>
      <w:pPr>
        <w:ind w:left="6402" w:hanging="360"/>
      </w:pPr>
      <w:rPr>
        <w:rFonts w:ascii="Wingdings" w:hAnsi="Wingdings" w:hint="default"/>
      </w:rPr>
    </w:lvl>
  </w:abstractNum>
  <w:abstractNum w:abstractNumId="12" w15:restartNumberingAfterBreak="0">
    <w:nsid w:val="40FD6D73"/>
    <w:multiLevelType w:val="multilevel"/>
    <w:tmpl w:val="3F0C3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2A570B"/>
    <w:multiLevelType w:val="hybridMultilevel"/>
    <w:tmpl w:val="0ADCDE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51A26E8"/>
    <w:multiLevelType w:val="hybridMultilevel"/>
    <w:tmpl w:val="13BEC59C"/>
    <w:lvl w:ilvl="0" w:tplc="DB6ECCD6">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696233EE">
      <w:start w:val="14"/>
      <w:numFmt w:val="bullet"/>
      <w:lvlText w:val=""/>
      <w:lvlJc w:val="left"/>
      <w:pPr>
        <w:ind w:left="2160" w:hanging="360"/>
      </w:pPr>
      <w:rPr>
        <w:rFonts w:ascii="Symbol" w:eastAsia="Helvetica" w:hAnsi="Symbol" w:cstheme="minorBidi"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7EB4D6D"/>
    <w:multiLevelType w:val="hybridMultilevel"/>
    <w:tmpl w:val="384885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C0A5174"/>
    <w:multiLevelType w:val="hybridMultilevel"/>
    <w:tmpl w:val="4C247186"/>
    <w:lvl w:ilvl="0" w:tplc="FFFFFFFF">
      <w:start w:val="1"/>
      <w:numFmt w:val="decimal"/>
      <w:lvlText w:val="%1."/>
      <w:lvlJc w:val="left"/>
      <w:pPr>
        <w:ind w:left="2346" w:hanging="1353"/>
      </w:pPr>
      <w:rPr>
        <w:rFonts w:hint="default"/>
      </w:rPr>
    </w:lvl>
    <w:lvl w:ilvl="1" w:tplc="FFFFFFFF">
      <w:start w:val="5"/>
      <w:numFmt w:val="bullet"/>
      <w:lvlText w:val="•"/>
      <w:lvlJc w:val="left"/>
      <w:pPr>
        <w:ind w:left="2418" w:hanging="705"/>
      </w:pPr>
      <w:rPr>
        <w:rFonts w:ascii="Calibri" w:eastAsiaTheme="minorHAnsi" w:hAnsi="Calibri" w:cs="Calibri" w:hint="default"/>
      </w:rPr>
    </w:lvl>
    <w:lvl w:ilvl="2" w:tplc="A4BE74E0">
      <w:start w:val="1"/>
      <w:numFmt w:val="decimal"/>
      <w:lvlText w:val="%3)"/>
      <w:lvlJc w:val="left"/>
      <w:pPr>
        <w:ind w:left="3323" w:hanging="710"/>
      </w:pPr>
      <w:rPr>
        <w:rFonts w:hint="default"/>
      </w:r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7" w15:restartNumberingAfterBreak="0">
    <w:nsid w:val="50133503"/>
    <w:multiLevelType w:val="hybridMultilevel"/>
    <w:tmpl w:val="522AA268"/>
    <w:lvl w:ilvl="0" w:tplc="04100017">
      <w:start w:val="1"/>
      <w:numFmt w:val="lowerLetter"/>
      <w:lvlText w:val="%1)"/>
      <w:lvlJc w:val="left"/>
      <w:pPr>
        <w:ind w:left="720" w:hanging="360"/>
      </w:pPr>
      <w:rPr>
        <w:rFonts w:hint="default"/>
      </w:rPr>
    </w:lvl>
    <w:lvl w:ilvl="1" w:tplc="057E0944">
      <w:start w:val="1"/>
      <w:numFmt w:val="decimal"/>
      <w:lvlText w:val="%2."/>
      <w:lvlJc w:val="left"/>
      <w:pPr>
        <w:ind w:left="1790" w:hanging="71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354264"/>
    <w:multiLevelType w:val="hybridMultilevel"/>
    <w:tmpl w:val="7744C8BA"/>
    <w:lvl w:ilvl="0" w:tplc="04100017">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9" w15:restartNumberingAfterBreak="0">
    <w:nsid w:val="512E1BE1"/>
    <w:multiLevelType w:val="multilevel"/>
    <w:tmpl w:val="510495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B63F86"/>
    <w:multiLevelType w:val="hybridMultilevel"/>
    <w:tmpl w:val="9762F7F8"/>
    <w:lvl w:ilvl="0" w:tplc="15F22734">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88124A8"/>
    <w:multiLevelType w:val="multilevel"/>
    <w:tmpl w:val="C7AA4316"/>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4"/>
      <w:numFmt w:val="decimal"/>
      <w:lvlText w:val="%1.4.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7636FD"/>
    <w:multiLevelType w:val="multilevel"/>
    <w:tmpl w:val="E5DCA630"/>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E25415"/>
    <w:multiLevelType w:val="hybridMultilevel"/>
    <w:tmpl w:val="F418D25C"/>
    <w:lvl w:ilvl="0" w:tplc="DB6ECCD6">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4" w15:restartNumberingAfterBreak="0">
    <w:nsid w:val="6B7C4C2A"/>
    <w:multiLevelType w:val="multilevel"/>
    <w:tmpl w:val="1588442C"/>
    <w:lvl w:ilvl="0">
      <w:start w:val="1"/>
      <w:numFmt w:val="decimal"/>
      <w:lvlText w:val="%1."/>
      <w:lvlJc w:val="left"/>
      <w:pPr>
        <w:ind w:left="1713" w:hanging="360"/>
      </w:pPr>
    </w:lvl>
    <w:lvl w:ilvl="1">
      <w:start w:val="2"/>
      <w:numFmt w:val="decimal"/>
      <w:isLgl/>
      <w:lvlText w:val="%1.%2"/>
      <w:lvlJc w:val="left"/>
      <w:pPr>
        <w:ind w:left="2061" w:hanging="708"/>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num w:numId="1">
    <w:abstractNumId w:val="19"/>
  </w:num>
  <w:num w:numId="2">
    <w:abstractNumId w:val="4"/>
  </w:num>
  <w:num w:numId="3">
    <w:abstractNumId w:val="15"/>
  </w:num>
  <w:num w:numId="4">
    <w:abstractNumId w:val="14"/>
  </w:num>
  <w:num w:numId="5">
    <w:abstractNumId w:val="5"/>
  </w:num>
  <w:num w:numId="6">
    <w:abstractNumId w:val="0"/>
  </w:num>
  <w:num w:numId="7">
    <w:abstractNumId w:val="3"/>
  </w:num>
  <w:num w:numId="8">
    <w:abstractNumId w:val="24"/>
  </w:num>
  <w:num w:numId="9">
    <w:abstractNumId w:val="20"/>
  </w:num>
  <w:num w:numId="10">
    <w:abstractNumId w:val="10"/>
  </w:num>
  <w:num w:numId="11">
    <w:abstractNumId w:val="17"/>
  </w:num>
  <w:num w:numId="12">
    <w:abstractNumId w:val="23"/>
  </w:num>
  <w:num w:numId="13">
    <w:abstractNumId w:val="16"/>
  </w:num>
  <w:num w:numId="14">
    <w:abstractNumId w:val="2"/>
  </w:num>
  <w:num w:numId="15">
    <w:abstractNumId w:val="11"/>
  </w:num>
  <w:num w:numId="16">
    <w:abstractNumId w:val="13"/>
  </w:num>
  <w:num w:numId="17">
    <w:abstractNumId w:val="8"/>
  </w:num>
  <w:num w:numId="18">
    <w:abstractNumId w:val="6"/>
  </w:num>
  <w:num w:numId="19">
    <w:abstractNumId w:val="9"/>
  </w:num>
  <w:num w:numId="20">
    <w:abstractNumId w:val="18"/>
  </w:num>
  <w:num w:numId="21">
    <w:abstractNumId w:val="12"/>
  </w:num>
  <w:num w:numId="22">
    <w:abstractNumId w:val="22"/>
  </w:num>
  <w:num w:numId="23">
    <w:abstractNumId w:val="21"/>
  </w:num>
  <w:num w:numId="24">
    <w:abstractNumId w:val="21"/>
    <w:lvlOverride w:ilvl="0">
      <w:lvl w:ilvl="0">
        <w:start w:val="2"/>
        <w:numFmt w:val="decimal"/>
        <w:lvlText w:val="%1."/>
        <w:lvlJc w:val="left"/>
        <w:pPr>
          <w:ind w:left="360" w:hanging="360"/>
        </w:pPr>
        <w:rPr>
          <w:rFonts w:hint="default"/>
        </w:rPr>
      </w:lvl>
    </w:lvlOverride>
    <w:lvlOverride w:ilvl="1">
      <w:lvl w:ilvl="1">
        <w:start w:val="4"/>
        <w:numFmt w:val="decimal"/>
        <w:lvlText w:val="%1.%2."/>
        <w:lvlJc w:val="left"/>
        <w:pPr>
          <w:ind w:left="792" w:hanging="432"/>
        </w:pPr>
        <w:rPr>
          <w:rFonts w:hint="default"/>
        </w:rPr>
      </w:lvl>
    </w:lvlOverride>
    <w:lvlOverride w:ilvl="2">
      <w:lvl w:ilvl="2">
        <w:start w:val="4"/>
        <w:numFmt w:val="decimal"/>
        <w:lvlText w:val="%1.4.1."/>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21"/>
    <w:lvlOverride w:ilvl="0">
      <w:lvl w:ilvl="0">
        <w:start w:val="2"/>
        <w:numFmt w:val="decimal"/>
        <w:lvlText w:val="%1."/>
        <w:lvlJc w:val="left"/>
        <w:pPr>
          <w:ind w:left="360" w:hanging="360"/>
        </w:pPr>
        <w:rPr>
          <w:rFonts w:hint="default"/>
        </w:rPr>
      </w:lvl>
    </w:lvlOverride>
    <w:lvlOverride w:ilvl="1">
      <w:lvl w:ilvl="1">
        <w:start w:val="4"/>
        <w:numFmt w:val="decimal"/>
        <w:lvlText w:val="%1.%2."/>
        <w:lvlJc w:val="left"/>
        <w:pPr>
          <w:ind w:left="792" w:hanging="432"/>
        </w:pPr>
        <w:rPr>
          <w:rFonts w:hint="default"/>
        </w:rPr>
      </w:lvl>
    </w:lvlOverride>
    <w:lvlOverride w:ilvl="2">
      <w:lvl w:ilvl="2">
        <w:start w:val="4"/>
        <w:numFmt w:val="none"/>
        <w:lvlText w:val="2.4.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21"/>
    <w:lvlOverride w:ilvl="0">
      <w:lvl w:ilvl="0">
        <w:start w:val="2"/>
        <w:numFmt w:val="decimal"/>
        <w:lvlText w:val="%1."/>
        <w:lvlJc w:val="left"/>
        <w:pPr>
          <w:ind w:left="360" w:hanging="360"/>
        </w:pPr>
        <w:rPr>
          <w:rFonts w:hint="default"/>
        </w:rPr>
      </w:lvl>
    </w:lvlOverride>
    <w:lvlOverride w:ilvl="1">
      <w:lvl w:ilvl="1">
        <w:start w:val="4"/>
        <w:numFmt w:val="decimal"/>
        <w:lvlText w:val="%1.%2."/>
        <w:lvlJc w:val="left"/>
        <w:pPr>
          <w:ind w:left="792" w:hanging="432"/>
        </w:pPr>
        <w:rPr>
          <w:rFonts w:hint="default"/>
        </w:rPr>
      </w:lvl>
    </w:lvlOverride>
    <w:lvlOverride w:ilvl="2">
      <w:lvl w:ilvl="2">
        <w:start w:val="4"/>
        <w:numFmt w:val="decimal"/>
        <w:lvlText w:val="%1.4.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7"/>
  </w:num>
  <w:num w:numId="28">
    <w:abstractNumId w:val="21"/>
    <w:lvlOverride w:ilvl="0">
      <w:lvl w:ilvl="0">
        <w:start w:val="2"/>
        <w:numFmt w:val="decimal"/>
        <w:lvlText w:val="%1."/>
        <w:lvlJc w:val="left"/>
        <w:pPr>
          <w:ind w:left="360" w:hanging="360"/>
        </w:pPr>
        <w:rPr>
          <w:rFonts w:hint="default"/>
        </w:rPr>
      </w:lvl>
    </w:lvlOverride>
    <w:lvlOverride w:ilvl="1">
      <w:lvl w:ilvl="1">
        <w:start w:val="4"/>
        <w:numFmt w:val="decimal"/>
        <w:lvlText w:val="%1.%2."/>
        <w:lvlJc w:val="left"/>
        <w:pPr>
          <w:ind w:left="792" w:hanging="432"/>
        </w:pPr>
        <w:rPr>
          <w:rFonts w:hint="default"/>
        </w:rPr>
      </w:lvl>
    </w:lvlOverride>
    <w:lvlOverride w:ilvl="2">
      <w:lvl w:ilvl="2">
        <w:start w:val="4"/>
        <w:numFmt w:val="decimal"/>
        <w:lvlText w:val="%1.3.1."/>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21"/>
    <w:lvlOverride w:ilvl="0">
      <w:lvl w:ilvl="0">
        <w:start w:val="2"/>
        <w:numFmt w:val="decimal"/>
        <w:lvlText w:val="%1."/>
        <w:lvlJc w:val="left"/>
        <w:pPr>
          <w:ind w:left="360" w:hanging="360"/>
        </w:pPr>
        <w:rPr>
          <w:rFonts w:hint="default"/>
        </w:rPr>
      </w:lvl>
    </w:lvlOverride>
    <w:lvlOverride w:ilvl="1">
      <w:lvl w:ilvl="1">
        <w:start w:val="4"/>
        <w:numFmt w:val="decimal"/>
        <w:lvlText w:val="%1.%2."/>
        <w:lvlJc w:val="left"/>
        <w:pPr>
          <w:ind w:left="792" w:hanging="432"/>
        </w:pPr>
        <w:rPr>
          <w:rFonts w:hint="default"/>
        </w:rPr>
      </w:lvl>
    </w:lvlOverride>
    <w:lvlOverride w:ilvl="2">
      <w:lvl w:ilvl="2">
        <w:start w:val="4"/>
        <w:numFmt w:val="none"/>
        <w:lvlText w:val="2.3.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21"/>
    <w:lvlOverride w:ilvl="0">
      <w:lvl w:ilvl="0">
        <w:start w:val="2"/>
        <w:numFmt w:val="decimal"/>
        <w:lvlText w:val="%1."/>
        <w:lvlJc w:val="left"/>
        <w:pPr>
          <w:ind w:left="360" w:hanging="360"/>
        </w:pPr>
        <w:rPr>
          <w:rFonts w:hint="default"/>
        </w:rPr>
      </w:lvl>
    </w:lvlOverride>
    <w:lvlOverride w:ilvl="1">
      <w:lvl w:ilvl="1">
        <w:start w:val="4"/>
        <w:numFmt w:val="decimal"/>
        <w:lvlText w:val="%1.%2."/>
        <w:lvlJc w:val="left"/>
        <w:pPr>
          <w:ind w:left="792" w:hanging="432"/>
        </w:pPr>
        <w:rPr>
          <w:rFonts w:hint="default"/>
        </w:rPr>
      </w:lvl>
    </w:lvlOverride>
    <w:lvlOverride w:ilvl="2">
      <w:lvl w:ilvl="2">
        <w:start w:val="4"/>
        <w:numFmt w:val="none"/>
        <w:lvlText w:val="2.3.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9CA"/>
    <w:rsid w:val="00013957"/>
    <w:rsid w:val="00026F00"/>
    <w:rsid w:val="000320AD"/>
    <w:rsid w:val="00042B77"/>
    <w:rsid w:val="00046B62"/>
    <w:rsid w:val="0005150D"/>
    <w:rsid w:val="0007755D"/>
    <w:rsid w:val="00083910"/>
    <w:rsid w:val="00084B2F"/>
    <w:rsid w:val="0008738E"/>
    <w:rsid w:val="00094FFE"/>
    <w:rsid w:val="000B56F4"/>
    <w:rsid w:val="000C07BE"/>
    <w:rsid w:val="000C1117"/>
    <w:rsid w:val="000D1493"/>
    <w:rsid w:val="000D34DB"/>
    <w:rsid w:val="000F736C"/>
    <w:rsid w:val="00100579"/>
    <w:rsid w:val="0010333B"/>
    <w:rsid w:val="00104919"/>
    <w:rsid w:val="00104AAC"/>
    <w:rsid w:val="0011058C"/>
    <w:rsid w:val="001148CC"/>
    <w:rsid w:val="001157A9"/>
    <w:rsid w:val="00120D9A"/>
    <w:rsid w:val="00135CF4"/>
    <w:rsid w:val="00141B6A"/>
    <w:rsid w:val="0014667F"/>
    <w:rsid w:val="001475DB"/>
    <w:rsid w:val="00155D85"/>
    <w:rsid w:val="0016498A"/>
    <w:rsid w:val="00167C5D"/>
    <w:rsid w:val="00172A5D"/>
    <w:rsid w:val="00187F2B"/>
    <w:rsid w:val="00194678"/>
    <w:rsid w:val="001A41A4"/>
    <w:rsid w:val="001B3DCA"/>
    <w:rsid w:val="001C067C"/>
    <w:rsid w:val="001C1349"/>
    <w:rsid w:val="001C13D6"/>
    <w:rsid w:val="001C7E90"/>
    <w:rsid w:val="001D16F9"/>
    <w:rsid w:val="001D28B2"/>
    <w:rsid w:val="001D72EF"/>
    <w:rsid w:val="001F26E1"/>
    <w:rsid w:val="002015BE"/>
    <w:rsid w:val="002254F5"/>
    <w:rsid w:val="00227C2E"/>
    <w:rsid w:val="00232CD0"/>
    <w:rsid w:val="00234F04"/>
    <w:rsid w:val="00245070"/>
    <w:rsid w:val="00256D66"/>
    <w:rsid w:val="0026457E"/>
    <w:rsid w:val="002726FB"/>
    <w:rsid w:val="0029219C"/>
    <w:rsid w:val="00293090"/>
    <w:rsid w:val="002966F7"/>
    <w:rsid w:val="002A01B2"/>
    <w:rsid w:val="002A6337"/>
    <w:rsid w:val="002B6583"/>
    <w:rsid w:val="002C256F"/>
    <w:rsid w:val="002D3DF0"/>
    <w:rsid w:val="002D6CF3"/>
    <w:rsid w:val="002E1E4B"/>
    <w:rsid w:val="002E5CC0"/>
    <w:rsid w:val="002E7902"/>
    <w:rsid w:val="002F21EC"/>
    <w:rsid w:val="002F7C24"/>
    <w:rsid w:val="00300546"/>
    <w:rsid w:val="00301DBC"/>
    <w:rsid w:val="003032B3"/>
    <w:rsid w:val="00303FE5"/>
    <w:rsid w:val="0030681B"/>
    <w:rsid w:val="00316151"/>
    <w:rsid w:val="00325BA8"/>
    <w:rsid w:val="00345BCA"/>
    <w:rsid w:val="003472D5"/>
    <w:rsid w:val="00357144"/>
    <w:rsid w:val="0036016F"/>
    <w:rsid w:val="00361946"/>
    <w:rsid w:val="003624F0"/>
    <w:rsid w:val="00371D82"/>
    <w:rsid w:val="00372DB9"/>
    <w:rsid w:val="00384AA8"/>
    <w:rsid w:val="003879F1"/>
    <w:rsid w:val="003902CB"/>
    <w:rsid w:val="003902DC"/>
    <w:rsid w:val="00396512"/>
    <w:rsid w:val="003A20E4"/>
    <w:rsid w:val="003B1D6F"/>
    <w:rsid w:val="003B3E50"/>
    <w:rsid w:val="003B6A1F"/>
    <w:rsid w:val="003B6FC7"/>
    <w:rsid w:val="003C1FE1"/>
    <w:rsid w:val="003D2E58"/>
    <w:rsid w:val="003D560F"/>
    <w:rsid w:val="003D7461"/>
    <w:rsid w:val="003E4D83"/>
    <w:rsid w:val="003E730E"/>
    <w:rsid w:val="003F1F20"/>
    <w:rsid w:val="003F52CA"/>
    <w:rsid w:val="004059A3"/>
    <w:rsid w:val="0041399B"/>
    <w:rsid w:val="00432EBD"/>
    <w:rsid w:val="004377F2"/>
    <w:rsid w:val="0044230A"/>
    <w:rsid w:val="00447240"/>
    <w:rsid w:val="00452D64"/>
    <w:rsid w:val="00457C2B"/>
    <w:rsid w:val="00463096"/>
    <w:rsid w:val="0047162F"/>
    <w:rsid w:val="004722EB"/>
    <w:rsid w:val="00472326"/>
    <w:rsid w:val="00481450"/>
    <w:rsid w:val="00481567"/>
    <w:rsid w:val="00490478"/>
    <w:rsid w:val="00492812"/>
    <w:rsid w:val="004A15BF"/>
    <w:rsid w:val="004A6FF6"/>
    <w:rsid w:val="004D0244"/>
    <w:rsid w:val="004D0717"/>
    <w:rsid w:val="004D2031"/>
    <w:rsid w:val="004E1054"/>
    <w:rsid w:val="005013F5"/>
    <w:rsid w:val="00504A81"/>
    <w:rsid w:val="0050597B"/>
    <w:rsid w:val="0051130B"/>
    <w:rsid w:val="00515480"/>
    <w:rsid w:val="005218D3"/>
    <w:rsid w:val="005229DB"/>
    <w:rsid w:val="00522AA4"/>
    <w:rsid w:val="00523392"/>
    <w:rsid w:val="00524E84"/>
    <w:rsid w:val="00535E89"/>
    <w:rsid w:val="00542B1C"/>
    <w:rsid w:val="005436BA"/>
    <w:rsid w:val="005517AE"/>
    <w:rsid w:val="00555D1F"/>
    <w:rsid w:val="00555E1A"/>
    <w:rsid w:val="005609A8"/>
    <w:rsid w:val="005632B0"/>
    <w:rsid w:val="00564A5C"/>
    <w:rsid w:val="00585B2D"/>
    <w:rsid w:val="005925F4"/>
    <w:rsid w:val="0059363C"/>
    <w:rsid w:val="0059528E"/>
    <w:rsid w:val="00595340"/>
    <w:rsid w:val="00595B66"/>
    <w:rsid w:val="00596438"/>
    <w:rsid w:val="005A5474"/>
    <w:rsid w:val="005A73A7"/>
    <w:rsid w:val="005C29B7"/>
    <w:rsid w:val="005D133E"/>
    <w:rsid w:val="005D2575"/>
    <w:rsid w:val="005D3AAA"/>
    <w:rsid w:val="005D4C15"/>
    <w:rsid w:val="005F03B8"/>
    <w:rsid w:val="00607622"/>
    <w:rsid w:val="0061083B"/>
    <w:rsid w:val="00616998"/>
    <w:rsid w:val="00617DCF"/>
    <w:rsid w:val="006269DA"/>
    <w:rsid w:val="00627289"/>
    <w:rsid w:val="00646F96"/>
    <w:rsid w:val="0065282C"/>
    <w:rsid w:val="0065353A"/>
    <w:rsid w:val="00653B31"/>
    <w:rsid w:val="006547B4"/>
    <w:rsid w:val="00654AA3"/>
    <w:rsid w:val="00665E44"/>
    <w:rsid w:val="00666F41"/>
    <w:rsid w:val="006755BC"/>
    <w:rsid w:val="00692B7E"/>
    <w:rsid w:val="00696482"/>
    <w:rsid w:val="00696C93"/>
    <w:rsid w:val="00697978"/>
    <w:rsid w:val="006A1549"/>
    <w:rsid w:val="006B719D"/>
    <w:rsid w:val="006C1930"/>
    <w:rsid w:val="006C27C7"/>
    <w:rsid w:val="006D219D"/>
    <w:rsid w:val="006D2F47"/>
    <w:rsid w:val="006F16FD"/>
    <w:rsid w:val="006F761A"/>
    <w:rsid w:val="007039BD"/>
    <w:rsid w:val="00704599"/>
    <w:rsid w:val="007049AB"/>
    <w:rsid w:val="00710718"/>
    <w:rsid w:val="00717B33"/>
    <w:rsid w:val="0072569D"/>
    <w:rsid w:val="00742D04"/>
    <w:rsid w:val="007516E5"/>
    <w:rsid w:val="0075455D"/>
    <w:rsid w:val="007641FB"/>
    <w:rsid w:val="00764D46"/>
    <w:rsid w:val="0077276B"/>
    <w:rsid w:val="007731CC"/>
    <w:rsid w:val="0077382A"/>
    <w:rsid w:val="007830EB"/>
    <w:rsid w:val="00797A57"/>
    <w:rsid w:val="007A04C5"/>
    <w:rsid w:val="007A466C"/>
    <w:rsid w:val="007C33B7"/>
    <w:rsid w:val="007D03AD"/>
    <w:rsid w:val="007D0511"/>
    <w:rsid w:val="007D2A9A"/>
    <w:rsid w:val="007D545E"/>
    <w:rsid w:val="007E0CFE"/>
    <w:rsid w:val="007E17C9"/>
    <w:rsid w:val="007E26C2"/>
    <w:rsid w:val="007F1EC3"/>
    <w:rsid w:val="007F3B9E"/>
    <w:rsid w:val="007F6AC9"/>
    <w:rsid w:val="00814C22"/>
    <w:rsid w:val="008271E8"/>
    <w:rsid w:val="008319DE"/>
    <w:rsid w:val="008319FD"/>
    <w:rsid w:val="0083353C"/>
    <w:rsid w:val="008337C9"/>
    <w:rsid w:val="008412D2"/>
    <w:rsid w:val="00847787"/>
    <w:rsid w:val="00861992"/>
    <w:rsid w:val="00862582"/>
    <w:rsid w:val="0086483F"/>
    <w:rsid w:val="0087058A"/>
    <w:rsid w:val="008754BF"/>
    <w:rsid w:val="00885381"/>
    <w:rsid w:val="00886719"/>
    <w:rsid w:val="008B0B93"/>
    <w:rsid w:val="008B6835"/>
    <w:rsid w:val="008C2FA5"/>
    <w:rsid w:val="008C4065"/>
    <w:rsid w:val="008C5791"/>
    <w:rsid w:val="008C605F"/>
    <w:rsid w:val="008D68F0"/>
    <w:rsid w:val="008D7E82"/>
    <w:rsid w:val="008E484D"/>
    <w:rsid w:val="008E6CD3"/>
    <w:rsid w:val="008E6EE1"/>
    <w:rsid w:val="008F08AC"/>
    <w:rsid w:val="008F4EF3"/>
    <w:rsid w:val="008F7923"/>
    <w:rsid w:val="00904EFF"/>
    <w:rsid w:val="0090555E"/>
    <w:rsid w:val="009173D7"/>
    <w:rsid w:val="00920E61"/>
    <w:rsid w:val="009258A3"/>
    <w:rsid w:val="00932034"/>
    <w:rsid w:val="0094279A"/>
    <w:rsid w:val="00955AB4"/>
    <w:rsid w:val="00956145"/>
    <w:rsid w:val="00965687"/>
    <w:rsid w:val="00985A59"/>
    <w:rsid w:val="009878E2"/>
    <w:rsid w:val="0099066A"/>
    <w:rsid w:val="00997A8B"/>
    <w:rsid w:val="009A7044"/>
    <w:rsid w:val="009A7134"/>
    <w:rsid w:val="009D01AB"/>
    <w:rsid w:val="009D3ADF"/>
    <w:rsid w:val="009D4BD3"/>
    <w:rsid w:val="009D4C82"/>
    <w:rsid w:val="009D513D"/>
    <w:rsid w:val="009D6158"/>
    <w:rsid w:val="009E3DA0"/>
    <w:rsid w:val="009F1C1B"/>
    <w:rsid w:val="00A020A3"/>
    <w:rsid w:val="00A10862"/>
    <w:rsid w:val="00A120F1"/>
    <w:rsid w:val="00A164C5"/>
    <w:rsid w:val="00A4373C"/>
    <w:rsid w:val="00A4706F"/>
    <w:rsid w:val="00A62093"/>
    <w:rsid w:val="00A62DF4"/>
    <w:rsid w:val="00A64E66"/>
    <w:rsid w:val="00A651F9"/>
    <w:rsid w:val="00A67BE4"/>
    <w:rsid w:val="00A95AAF"/>
    <w:rsid w:val="00AB332E"/>
    <w:rsid w:val="00AC2521"/>
    <w:rsid w:val="00AC58AD"/>
    <w:rsid w:val="00AF0757"/>
    <w:rsid w:val="00AF07D8"/>
    <w:rsid w:val="00B022EF"/>
    <w:rsid w:val="00B0453D"/>
    <w:rsid w:val="00B1071D"/>
    <w:rsid w:val="00B1320C"/>
    <w:rsid w:val="00B1414E"/>
    <w:rsid w:val="00B202E0"/>
    <w:rsid w:val="00B325E7"/>
    <w:rsid w:val="00B344D1"/>
    <w:rsid w:val="00B4154F"/>
    <w:rsid w:val="00B53047"/>
    <w:rsid w:val="00B555E7"/>
    <w:rsid w:val="00B60193"/>
    <w:rsid w:val="00B60DC1"/>
    <w:rsid w:val="00B640D0"/>
    <w:rsid w:val="00B70A2E"/>
    <w:rsid w:val="00B80DD5"/>
    <w:rsid w:val="00B870A6"/>
    <w:rsid w:val="00B9190F"/>
    <w:rsid w:val="00B91C69"/>
    <w:rsid w:val="00BB0DFF"/>
    <w:rsid w:val="00BB10A7"/>
    <w:rsid w:val="00BC0CE2"/>
    <w:rsid w:val="00BD4C00"/>
    <w:rsid w:val="00BD6C3B"/>
    <w:rsid w:val="00BD6F1E"/>
    <w:rsid w:val="00BD7B78"/>
    <w:rsid w:val="00BE0EBF"/>
    <w:rsid w:val="00BF2065"/>
    <w:rsid w:val="00BF51B1"/>
    <w:rsid w:val="00BF7C38"/>
    <w:rsid w:val="00C10DA7"/>
    <w:rsid w:val="00C12724"/>
    <w:rsid w:val="00C213E3"/>
    <w:rsid w:val="00C22D72"/>
    <w:rsid w:val="00C266DE"/>
    <w:rsid w:val="00C37140"/>
    <w:rsid w:val="00C37C2C"/>
    <w:rsid w:val="00C4342D"/>
    <w:rsid w:val="00C45983"/>
    <w:rsid w:val="00C463F4"/>
    <w:rsid w:val="00C54C5A"/>
    <w:rsid w:val="00C56965"/>
    <w:rsid w:val="00C56C65"/>
    <w:rsid w:val="00C67128"/>
    <w:rsid w:val="00C67830"/>
    <w:rsid w:val="00C823E7"/>
    <w:rsid w:val="00C949CA"/>
    <w:rsid w:val="00C95C15"/>
    <w:rsid w:val="00CA1182"/>
    <w:rsid w:val="00CA5E01"/>
    <w:rsid w:val="00CA64F1"/>
    <w:rsid w:val="00CB2A34"/>
    <w:rsid w:val="00CB3789"/>
    <w:rsid w:val="00CB65F6"/>
    <w:rsid w:val="00CC0D03"/>
    <w:rsid w:val="00CD49A9"/>
    <w:rsid w:val="00CE69EF"/>
    <w:rsid w:val="00CF05AE"/>
    <w:rsid w:val="00CF6E35"/>
    <w:rsid w:val="00D1727F"/>
    <w:rsid w:val="00D2041D"/>
    <w:rsid w:val="00D21F55"/>
    <w:rsid w:val="00D30DA0"/>
    <w:rsid w:val="00D41746"/>
    <w:rsid w:val="00D66B60"/>
    <w:rsid w:val="00D73483"/>
    <w:rsid w:val="00D83B1F"/>
    <w:rsid w:val="00D94B7A"/>
    <w:rsid w:val="00DA093D"/>
    <w:rsid w:val="00DB184F"/>
    <w:rsid w:val="00DC0ED3"/>
    <w:rsid w:val="00DD7C0C"/>
    <w:rsid w:val="00DE4D8C"/>
    <w:rsid w:val="00DF4F34"/>
    <w:rsid w:val="00E23A62"/>
    <w:rsid w:val="00E25E79"/>
    <w:rsid w:val="00E2771E"/>
    <w:rsid w:val="00E35BFA"/>
    <w:rsid w:val="00E404C4"/>
    <w:rsid w:val="00E45413"/>
    <w:rsid w:val="00E60EAB"/>
    <w:rsid w:val="00E64D6D"/>
    <w:rsid w:val="00E66361"/>
    <w:rsid w:val="00E71459"/>
    <w:rsid w:val="00E71AA9"/>
    <w:rsid w:val="00E7211C"/>
    <w:rsid w:val="00E74194"/>
    <w:rsid w:val="00E90C65"/>
    <w:rsid w:val="00EA53FE"/>
    <w:rsid w:val="00EA7A59"/>
    <w:rsid w:val="00EA7C96"/>
    <w:rsid w:val="00EA7E0C"/>
    <w:rsid w:val="00EB54C5"/>
    <w:rsid w:val="00EC0BA2"/>
    <w:rsid w:val="00ED019A"/>
    <w:rsid w:val="00ED5584"/>
    <w:rsid w:val="00ED775A"/>
    <w:rsid w:val="00EE0C10"/>
    <w:rsid w:val="00EE60E1"/>
    <w:rsid w:val="00EE61A9"/>
    <w:rsid w:val="00EE7E12"/>
    <w:rsid w:val="00EF1E63"/>
    <w:rsid w:val="00EF51A8"/>
    <w:rsid w:val="00EF5E9A"/>
    <w:rsid w:val="00F03F65"/>
    <w:rsid w:val="00F07AA1"/>
    <w:rsid w:val="00F10689"/>
    <w:rsid w:val="00F12D3A"/>
    <w:rsid w:val="00F33FF7"/>
    <w:rsid w:val="00F469E2"/>
    <w:rsid w:val="00F62AE8"/>
    <w:rsid w:val="00F7202D"/>
    <w:rsid w:val="00F7383A"/>
    <w:rsid w:val="00F836E1"/>
    <w:rsid w:val="00F91098"/>
    <w:rsid w:val="00F93BFA"/>
    <w:rsid w:val="00FB0E74"/>
    <w:rsid w:val="00FB33F3"/>
    <w:rsid w:val="00FB38D9"/>
    <w:rsid w:val="00FC7510"/>
    <w:rsid w:val="00FD3266"/>
    <w:rsid w:val="00FD7E6B"/>
    <w:rsid w:val="00FE21B4"/>
    <w:rsid w:val="00FE289E"/>
    <w:rsid w:val="00FE6C64"/>
    <w:rsid w:val="00FF5886"/>
    <w:rsid w:val="00FF6AD1"/>
    <w:rsid w:val="07066686"/>
    <w:rsid w:val="0AE1398C"/>
    <w:rsid w:val="0D37FFC0"/>
    <w:rsid w:val="157AD9FE"/>
    <w:rsid w:val="1D963E16"/>
    <w:rsid w:val="1F96AD35"/>
    <w:rsid w:val="2E27AF08"/>
    <w:rsid w:val="37606C7C"/>
    <w:rsid w:val="392E8F6F"/>
    <w:rsid w:val="5C565642"/>
    <w:rsid w:val="6591CFDC"/>
    <w:rsid w:val="6998F5F9"/>
    <w:rsid w:val="6AFE3FAE"/>
    <w:rsid w:val="6AFE6CE5"/>
    <w:rsid w:val="6C535C11"/>
    <w:rsid w:val="77A9A07A"/>
    <w:rsid w:val="7ABB0BE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D037D"/>
  <w15:chartTrackingRefBased/>
  <w15:docId w15:val="{7173211E-98F3-4B5B-BE50-92596004E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D2F47"/>
    <w:pPr>
      <w:keepNext/>
      <w:keepLines/>
      <w:spacing w:before="240" w:after="0"/>
      <w:outlineLvl w:val="0"/>
    </w:pPr>
    <w:rPr>
      <w:rFonts w:eastAsiaTheme="majorEastAsia" w:cstheme="majorBidi"/>
      <w:b/>
      <w:color w:val="2F5496" w:themeColor="accent1" w:themeShade="BF"/>
      <w:sz w:val="32"/>
      <w:szCs w:val="32"/>
    </w:rPr>
  </w:style>
  <w:style w:type="paragraph" w:styleId="Titolo2">
    <w:name w:val="heading 2"/>
    <w:basedOn w:val="Normale"/>
    <w:next w:val="Normale"/>
    <w:link w:val="Titolo2Carattere"/>
    <w:uiPriority w:val="9"/>
    <w:unhideWhenUsed/>
    <w:qFormat/>
    <w:rsid w:val="006D2F47"/>
    <w:pPr>
      <w:keepNext/>
      <w:keepLines/>
      <w:spacing w:before="40" w:after="0"/>
      <w:outlineLvl w:val="1"/>
    </w:pPr>
    <w:rPr>
      <w:rFonts w:eastAsiaTheme="majorEastAsia"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3902CB"/>
    <w:pPr>
      <w:keepNext/>
      <w:keepLines/>
      <w:spacing w:before="40" w:after="0"/>
      <w:outlineLvl w:val="2"/>
    </w:pPr>
    <w:rPr>
      <w:rFonts w:eastAsiaTheme="majorEastAsia"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949C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949CA"/>
  </w:style>
  <w:style w:type="paragraph" w:styleId="Pidipagina">
    <w:name w:val="footer"/>
    <w:basedOn w:val="Normale"/>
    <w:link w:val="PidipaginaCarattere"/>
    <w:uiPriority w:val="99"/>
    <w:unhideWhenUsed/>
    <w:rsid w:val="00C949C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949CA"/>
  </w:style>
  <w:style w:type="table" w:styleId="Grigliatabella">
    <w:name w:val="Table Grid"/>
    <w:basedOn w:val="Tabellanormale"/>
    <w:uiPriority w:val="39"/>
    <w:rsid w:val="006269DA"/>
    <w:pPr>
      <w:spacing w:after="0"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6269DA"/>
    <w:pPr>
      <w:spacing w:after="200" w:line="240" w:lineRule="auto"/>
    </w:pPr>
    <w:rPr>
      <w:rFonts w:asciiTheme="minorHAnsi" w:hAnsiTheme="minorHAnsi"/>
      <w:i/>
      <w:iCs/>
      <w:color w:val="44546A" w:themeColor="text2"/>
      <w:kern w:val="0"/>
      <w:sz w:val="18"/>
      <w:szCs w:val="18"/>
      <w14:ligatures w14:val="none"/>
    </w:rPr>
  </w:style>
  <w:style w:type="character" w:customStyle="1" w:styleId="Titolo1Carattere">
    <w:name w:val="Titolo 1 Carattere"/>
    <w:basedOn w:val="Carpredefinitoparagrafo"/>
    <w:link w:val="Titolo1"/>
    <w:uiPriority w:val="9"/>
    <w:rsid w:val="006D2F47"/>
    <w:rPr>
      <w:rFonts w:eastAsiaTheme="majorEastAsia" w:cstheme="majorBidi"/>
      <w:b/>
      <w:color w:val="2F5496" w:themeColor="accent1" w:themeShade="BF"/>
      <w:sz w:val="32"/>
      <w:szCs w:val="32"/>
    </w:rPr>
  </w:style>
  <w:style w:type="character" w:customStyle="1" w:styleId="Titolo2Carattere">
    <w:name w:val="Titolo 2 Carattere"/>
    <w:basedOn w:val="Carpredefinitoparagrafo"/>
    <w:link w:val="Titolo2"/>
    <w:uiPriority w:val="9"/>
    <w:rsid w:val="006D2F47"/>
    <w:rPr>
      <w:rFonts w:eastAsiaTheme="majorEastAsia" w:cstheme="majorBidi"/>
      <w:color w:val="2F5496" w:themeColor="accent1" w:themeShade="BF"/>
      <w:sz w:val="26"/>
      <w:szCs w:val="26"/>
    </w:rPr>
  </w:style>
  <w:style w:type="character" w:customStyle="1" w:styleId="Titolo3Carattere">
    <w:name w:val="Titolo 3 Carattere"/>
    <w:basedOn w:val="Carpredefinitoparagrafo"/>
    <w:link w:val="Titolo3"/>
    <w:uiPriority w:val="9"/>
    <w:rsid w:val="003902CB"/>
    <w:rPr>
      <w:rFonts w:eastAsiaTheme="majorEastAsia" w:cstheme="majorBidi"/>
      <w:color w:val="1F3763" w:themeColor="accent1" w:themeShade="7F"/>
      <w:sz w:val="24"/>
      <w:szCs w:val="24"/>
    </w:rPr>
  </w:style>
  <w:style w:type="paragraph" w:styleId="Paragrafoelenco">
    <w:name w:val="List Paragraph"/>
    <w:basedOn w:val="Normale"/>
    <w:link w:val="ParagrafoelencoCarattere"/>
    <w:uiPriority w:val="34"/>
    <w:qFormat/>
    <w:rsid w:val="00955AB4"/>
    <w:pPr>
      <w:ind w:left="720"/>
      <w:contextualSpacing/>
    </w:pPr>
  </w:style>
  <w:style w:type="character" w:styleId="Rimandocommento">
    <w:name w:val="annotation reference"/>
    <w:basedOn w:val="Carpredefinitoparagrafo"/>
    <w:uiPriority w:val="99"/>
    <w:semiHidden/>
    <w:unhideWhenUsed/>
    <w:rsid w:val="009D6158"/>
    <w:rPr>
      <w:sz w:val="16"/>
      <w:szCs w:val="16"/>
    </w:rPr>
  </w:style>
  <w:style w:type="paragraph" w:styleId="Testocommento">
    <w:name w:val="annotation text"/>
    <w:basedOn w:val="Normale"/>
    <w:link w:val="TestocommentoCarattere"/>
    <w:uiPriority w:val="99"/>
    <w:unhideWhenUsed/>
    <w:rsid w:val="009D6158"/>
    <w:pPr>
      <w:spacing w:line="240" w:lineRule="auto"/>
    </w:pPr>
    <w:rPr>
      <w:sz w:val="20"/>
      <w:szCs w:val="20"/>
    </w:rPr>
  </w:style>
  <w:style w:type="character" w:customStyle="1" w:styleId="TestocommentoCarattere">
    <w:name w:val="Testo commento Carattere"/>
    <w:basedOn w:val="Carpredefinitoparagrafo"/>
    <w:link w:val="Testocommento"/>
    <w:uiPriority w:val="99"/>
    <w:rsid w:val="009D6158"/>
    <w:rPr>
      <w:sz w:val="20"/>
      <w:szCs w:val="20"/>
    </w:rPr>
  </w:style>
  <w:style w:type="paragraph" w:styleId="Soggettocommento">
    <w:name w:val="annotation subject"/>
    <w:basedOn w:val="Testocommento"/>
    <w:next w:val="Testocommento"/>
    <w:link w:val="SoggettocommentoCarattere"/>
    <w:uiPriority w:val="99"/>
    <w:semiHidden/>
    <w:unhideWhenUsed/>
    <w:rsid w:val="009D6158"/>
    <w:rPr>
      <w:b/>
      <w:bCs/>
    </w:rPr>
  </w:style>
  <w:style w:type="character" w:customStyle="1" w:styleId="SoggettocommentoCarattere">
    <w:name w:val="Soggetto commento Carattere"/>
    <w:basedOn w:val="TestocommentoCarattere"/>
    <w:link w:val="Soggettocommento"/>
    <w:uiPriority w:val="99"/>
    <w:semiHidden/>
    <w:rsid w:val="009D6158"/>
    <w:rPr>
      <w:b/>
      <w:bCs/>
      <w:sz w:val="20"/>
      <w:szCs w:val="20"/>
    </w:rPr>
  </w:style>
  <w:style w:type="paragraph" w:styleId="Titolosommario">
    <w:name w:val="TOC Heading"/>
    <w:basedOn w:val="Titolo1"/>
    <w:next w:val="Normale"/>
    <w:uiPriority w:val="39"/>
    <w:unhideWhenUsed/>
    <w:qFormat/>
    <w:rsid w:val="00E7211C"/>
    <w:pPr>
      <w:outlineLvl w:val="9"/>
    </w:pPr>
    <w:rPr>
      <w:rFonts w:asciiTheme="majorHAnsi" w:hAnsiTheme="majorHAnsi"/>
      <w:b w:val="0"/>
      <w:kern w:val="0"/>
      <w:lang w:eastAsia="it-IT"/>
      <w14:ligatures w14:val="none"/>
    </w:rPr>
  </w:style>
  <w:style w:type="paragraph" w:styleId="Sommario1">
    <w:name w:val="toc 1"/>
    <w:basedOn w:val="Normale"/>
    <w:next w:val="Normale"/>
    <w:autoRedefine/>
    <w:uiPriority w:val="39"/>
    <w:unhideWhenUsed/>
    <w:rsid w:val="00E7211C"/>
    <w:pPr>
      <w:spacing w:after="100"/>
    </w:pPr>
  </w:style>
  <w:style w:type="paragraph" w:styleId="Sommario2">
    <w:name w:val="toc 2"/>
    <w:basedOn w:val="Normale"/>
    <w:next w:val="Normale"/>
    <w:autoRedefine/>
    <w:uiPriority w:val="39"/>
    <w:unhideWhenUsed/>
    <w:rsid w:val="00B9190F"/>
    <w:pPr>
      <w:tabs>
        <w:tab w:val="left" w:pos="960"/>
        <w:tab w:val="right" w:leader="dot" w:pos="9628"/>
      </w:tabs>
      <w:spacing w:after="100"/>
      <w:ind w:left="220"/>
    </w:pPr>
  </w:style>
  <w:style w:type="paragraph" w:styleId="Sommario3">
    <w:name w:val="toc 3"/>
    <w:basedOn w:val="Normale"/>
    <w:next w:val="Normale"/>
    <w:autoRedefine/>
    <w:uiPriority w:val="39"/>
    <w:unhideWhenUsed/>
    <w:rsid w:val="00E7211C"/>
    <w:pPr>
      <w:spacing w:after="100"/>
      <w:ind w:left="440"/>
    </w:pPr>
  </w:style>
  <w:style w:type="character" w:styleId="Collegamentoipertestuale">
    <w:name w:val="Hyperlink"/>
    <w:basedOn w:val="Carpredefinitoparagrafo"/>
    <w:uiPriority w:val="99"/>
    <w:unhideWhenUsed/>
    <w:rsid w:val="00E7211C"/>
    <w:rPr>
      <w:color w:val="0563C1" w:themeColor="hyperlink"/>
      <w:u w:val="single"/>
    </w:rPr>
  </w:style>
  <w:style w:type="character" w:styleId="Menzionenonrisolta">
    <w:name w:val="Unresolved Mention"/>
    <w:basedOn w:val="Carpredefinitoparagrafo"/>
    <w:uiPriority w:val="99"/>
    <w:semiHidden/>
    <w:unhideWhenUsed/>
    <w:rsid w:val="002A01B2"/>
    <w:rPr>
      <w:color w:val="605E5C"/>
      <w:shd w:val="clear" w:color="auto" w:fill="E1DFDD"/>
    </w:rPr>
  </w:style>
  <w:style w:type="character" w:customStyle="1" w:styleId="ParagrafoelencoCarattere">
    <w:name w:val="Paragrafo elenco Carattere"/>
    <w:basedOn w:val="Carpredefinitoparagrafo"/>
    <w:link w:val="Paragrafoelenco"/>
    <w:uiPriority w:val="34"/>
    <w:qFormat/>
    <w:locked/>
    <w:rsid w:val="002A01B2"/>
  </w:style>
  <w:style w:type="paragraph" w:customStyle="1" w:styleId="Corpo">
    <w:name w:val="Corpo"/>
    <w:rsid w:val="004A15BF"/>
    <w:pPr>
      <w:pBdr>
        <w:top w:val="nil"/>
        <w:left w:val="nil"/>
        <w:bottom w:val="nil"/>
        <w:right w:val="nil"/>
        <w:between w:val="nil"/>
        <w:bar w:val="nil"/>
      </w:pBdr>
      <w:spacing w:after="0" w:line="240" w:lineRule="auto"/>
    </w:pPr>
    <w:rPr>
      <w:rFonts w:ascii="Helvetica" w:eastAsia="Arial Unicode MS" w:hAnsi="Helvetica" w:cs="Arial Unicode MS"/>
      <w:color w:val="000000"/>
      <w:kern w:val="0"/>
      <w:bdr w:val="nil"/>
      <w:lang w:eastAsia="it-IT"/>
      <w14:ligatures w14:val="none"/>
    </w:rPr>
  </w:style>
  <w:style w:type="paragraph" w:styleId="Revisione">
    <w:name w:val="Revision"/>
    <w:hidden/>
    <w:uiPriority w:val="99"/>
    <w:semiHidden/>
    <w:rsid w:val="00CE69EF"/>
    <w:pPr>
      <w:spacing w:after="0" w:line="240" w:lineRule="auto"/>
    </w:pPr>
  </w:style>
  <w:style w:type="paragraph" w:styleId="Testofumetto">
    <w:name w:val="Balloon Text"/>
    <w:basedOn w:val="Normale"/>
    <w:link w:val="TestofumettoCarattere"/>
    <w:uiPriority w:val="99"/>
    <w:semiHidden/>
    <w:unhideWhenUsed/>
    <w:rsid w:val="00A651F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51F9"/>
    <w:rPr>
      <w:rFonts w:ascii="Segoe UI" w:hAnsi="Segoe UI" w:cs="Segoe UI"/>
      <w:sz w:val="18"/>
      <w:szCs w:val="18"/>
    </w:rPr>
  </w:style>
  <w:style w:type="character" w:customStyle="1" w:styleId="ui-provider">
    <w:name w:val="ui-provider"/>
    <w:basedOn w:val="Carpredefinitoparagrafo"/>
    <w:rsid w:val="00BE0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368697">
      <w:bodyDiv w:val="1"/>
      <w:marLeft w:val="0"/>
      <w:marRight w:val="0"/>
      <w:marTop w:val="0"/>
      <w:marBottom w:val="0"/>
      <w:divBdr>
        <w:top w:val="none" w:sz="0" w:space="0" w:color="auto"/>
        <w:left w:val="none" w:sz="0" w:space="0" w:color="auto"/>
        <w:bottom w:val="none" w:sz="0" w:space="0" w:color="auto"/>
        <w:right w:val="none" w:sz="0" w:space="0" w:color="auto"/>
      </w:divBdr>
    </w:div>
    <w:div w:id="787356835">
      <w:bodyDiv w:val="1"/>
      <w:marLeft w:val="0"/>
      <w:marRight w:val="0"/>
      <w:marTop w:val="0"/>
      <w:marBottom w:val="0"/>
      <w:divBdr>
        <w:top w:val="none" w:sz="0" w:space="0" w:color="auto"/>
        <w:left w:val="none" w:sz="0" w:space="0" w:color="auto"/>
        <w:bottom w:val="none" w:sz="0" w:space="0" w:color="auto"/>
        <w:right w:val="none" w:sz="0" w:space="0" w:color="auto"/>
      </w:divBdr>
    </w:div>
    <w:div w:id="809397322">
      <w:bodyDiv w:val="1"/>
      <w:marLeft w:val="0"/>
      <w:marRight w:val="0"/>
      <w:marTop w:val="0"/>
      <w:marBottom w:val="0"/>
      <w:divBdr>
        <w:top w:val="none" w:sz="0" w:space="0" w:color="auto"/>
        <w:left w:val="none" w:sz="0" w:space="0" w:color="auto"/>
        <w:bottom w:val="none" w:sz="0" w:space="0" w:color="auto"/>
        <w:right w:val="none" w:sz="0" w:space="0" w:color="auto"/>
      </w:divBdr>
    </w:div>
    <w:div w:id="1760517008">
      <w:bodyDiv w:val="1"/>
      <w:marLeft w:val="0"/>
      <w:marRight w:val="0"/>
      <w:marTop w:val="0"/>
      <w:marBottom w:val="0"/>
      <w:divBdr>
        <w:top w:val="none" w:sz="0" w:space="0" w:color="auto"/>
        <w:left w:val="none" w:sz="0" w:space="0" w:color="auto"/>
        <w:bottom w:val="none" w:sz="0" w:space="0" w:color="auto"/>
        <w:right w:val="none" w:sz="0" w:space="0" w:color="auto"/>
      </w:divBdr>
    </w:div>
    <w:div w:id="2069065970">
      <w:bodyDiv w:val="1"/>
      <w:marLeft w:val="0"/>
      <w:marRight w:val="0"/>
      <w:marTop w:val="0"/>
      <w:marBottom w:val="0"/>
      <w:divBdr>
        <w:top w:val="none" w:sz="0" w:space="0" w:color="auto"/>
        <w:left w:val="none" w:sz="0" w:space="0" w:color="auto"/>
        <w:bottom w:val="none" w:sz="0" w:space="0" w:color="auto"/>
        <w:right w:val="none" w:sz="0" w:space="0" w:color="auto"/>
      </w:divBdr>
    </w:div>
    <w:div w:id="207376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giai.div03@pec.mimit.gov.it"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D58EC84DA469547B7E456BC9161A62D" ma:contentTypeVersion="15" ma:contentTypeDescription="Creare un nuovo documento." ma:contentTypeScope="" ma:versionID="d74ff48c7f92bf5da2622c6b8e545f46">
  <xsd:schema xmlns:xsd="http://www.w3.org/2001/XMLSchema" xmlns:xs="http://www.w3.org/2001/XMLSchema" xmlns:p="http://schemas.microsoft.com/office/2006/metadata/properties" xmlns:ns3="1cf469b4-9556-49ba-b471-29a280a373b8" xmlns:ns4="3b634552-de6a-45a0-8970-972d9452c975" targetNamespace="http://schemas.microsoft.com/office/2006/metadata/properties" ma:root="true" ma:fieldsID="4ea415e7725afd86671a1b6ab50d90c3" ns3:_="" ns4:_="">
    <xsd:import namespace="1cf469b4-9556-49ba-b471-29a280a373b8"/>
    <xsd:import namespace="3b634552-de6a-45a0-8970-972d9452c97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DateTake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469b4-9556-49ba-b471-29a280a373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34552-de6a-45a0-8970-972d9452c975"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cf469b4-9556-49ba-b471-29a280a373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87DEE-EF43-4B2C-92BF-7BCFBFD91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469b4-9556-49ba-b471-29a280a373b8"/>
    <ds:schemaRef ds:uri="3b634552-de6a-45a0-8970-972d9452c9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0B3BA-D4E5-4FD6-B8B2-EA601A510C7F}">
  <ds:schemaRefs>
    <ds:schemaRef ds:uri="http://schemas.microsoft.com/office/2006/metadata/properties"/>
    <ds:schemaRef ds:uri="http://schemas.microsoft.com/office/infopath/2007/PartnerControls"/>
    <ds:schemaRef ds:uri="1cf469b4-9556-49ba-b471-29a280a373b8"/>
  </ds:schemaRefs>
</ds:datastoreItem>
</file>

<file path=customXml/itemProps3.xml><?xml version="1.0" encoding="utf-8"?>
<ds:datastoreItem xmlns:ds="http://schemas.openxmlformats.org/officeDocument/2006/customXml" ds:itemID="{FD476495-6445-42D8-872E-C52326F50A60}">
  <ds:schemaRefs>
    <ds:schemaRef ds:uri="http://schemas.microsoft.com/sharepoint/v3/contenttype/forms"/>
  </ds:schemaRefs>
</ds:datastoreItem>
</file>

<file path=customXml/itemProps4.xml><?xml version="1.0" encoding="utf-8"?>
<ds:datastoreItem xmlns:ds="http://schemas.openxmlformats.org/officeDocument/2006/customXml" ds:itemID="{73406649-DFA0-4A66-9493-465C4848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12363</Words>
  <Characters>70475</Characters>
  <Application>Microsoft Office Word</Application>
  <DocSecurity>0</DocSecurity>
  <Lines>587</Lines>
  <Paragraphs>165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dc:creator>
  <cp:keywords/>
  <dc:description/>
  <cp:lastModifiedBy>Carla</cp:lastModifiedBy>
  <cp:revision>2</cp:revision>
  <cp:lastPrinted>2025-01-17T08:45:00Z</cp:lastPrinted>
  <dcterms:created xsi:type="dcterms:W3CDTF">2025-01-17T08:46:00Z</dcterms:created>
  <dcterms:modified xsi:type="dcterms:W3CDTF">2025-01-17T08:46:00Z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0x010100BD58EC84DA469547B7E456BC9161A62D</vt:lpwstr>
  </property>
</Properties>
</file>